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DAA" w:rsidRDefault="00B078E1" w:rsidP="003641CD">
      <w:pPr>
        <w:pStyle w:val="PlainText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DCE436D" wp14:editId="4CFD8589">
            <wp:simplePos x="0" y="0"/>
            <wp:positionH relativeFrom="column">
              <wp:posOffset>-333375</wp:posOffset>
            </wp:positionH>
            <wp:positionV relativeFrom="paragraph">
              <wp:posOffset>-160655</wp:posOffset>
            </wp:positionV>
            <wp:extent cx="1009650" cy="1009650"/>
            <wp:effectExtent l="0" t="0" r="0" b="0"/>
            <wp:wrapNone/>
            <wp:docPr id="1" name="Picture 1" descr="C:\Users\user 2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 2\Desktop\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1CD" w:rsidRDefault="003641CD" w:rsidP="003641CD">
      <w:pPr>
        <w:pStyle w:val="PlainText"/>
        <w:rPr>
          <w:b/>
          <w:bCs/>
          <w:sz w:val="24"/>
          <w:szCs w:val="24"/>
        </w:rPr>
      </w:pPr>
    </w:p>
    <w:p w:rsidR="003641CD" w:rsidRPr="003641CD" w:rsidRDefault="003641CD" w:rsidP="003641CD">
      <w:pPr>
        <w:pStyle w:val="PlainText"/>
        <w:rPr>
          <w:b/>
          <w:bCs/>
          <w:sz w:val="24"/>
          <w:szCs w:val="24"/>
        </w:rPr>
      </w:pPr>
    </w:p>
    <w:p w:rsidR="00B8401D" w:rsidRDefault="006F4CF8" w:rsidP="00213BEA">
      <w:pPr>
        <w:jc w:val="center"/>
        <w:rPr>
          <w:b/>
          <w:bCs/>
          <w:sz w:val="28"/>
          <w:szCs w:val="28"/>
        </w:rPr>
      </w:pPr>
      <w:r>
        <w:rPr>
          <w:b/>
          <w:u w:val="single"/>
        </w:rPr>
        <w:t>FAFEN</w:t>
      </w:r>
      <w:r w:rsidR="00782FAD">
        <w:rPr>
          <w:b/>
          <w:u w:val="single"/>
        </w:rPr>
        <w:t>’s</w:t>
      </w:r>
      <w:r w:rsidR="00D91ECD">
        <w:rPr>
          <w:b/>
          <w:u w:val="single"/>
        </w:rPr>
        <w:t xml:space="preserve"> Preliminary</w:t>
      </w:r>
      <w:r>
        <w:rPr>
          <w:b/>
          <w:u w:val="single"/>
        </w:rPr>
        <w:t xml:space="preserve"> </w:t>
      </w:r>
      <w:r w:rsidR="00B055C4">
        <w:rPr>
          <w:b/>
          <w:u w:val="single"/>
        </w:rPr>
        <w:t xml:space="preserve">Report on </w:t>
      </w:r>
      <w:r w:rsidR="00782FAD">
        <w:rPr>
          <w:b/>
          <w:u w:val="single"/>
        </w:rPr>
        <w:t xml:space="preserve">the Senate’s </w:t>
      </w:r>
      <w:r w:rsidR="00B055C4">
        <w:rPr>
          <w:b/>
          <w:u w:val="single"/>
        </w:rPr>
        <w:t>11</w:t>
      </w:r>
      <w:r w:rsidR="009F6303">
        <w:rPr>
          <w:b/>
          <w:u w:val="single"/>
        </w:rPr>
        <w:t>8</w:t>
      </w:r>
      <w:r w:rsidR="00B055C4">
        <w:rPr>
          <w:b/>
          <w:u w:val="single"/>
        </w:rPr>
        <w:t xml:space="preserve">th </w:t>
      </w:r>
      <w:r>
        <w:rPr>
          <w:b/>
          <w:u w:val="single"/>
        </w:rPr>
        <w:t>S</w:t>
      </w:r>
      <w:r w:rsidR="00B055C4">
        <w:rPr>
          <w:b/>
          <w:u w:val="single"/>
        </w:rPr>
        <w:t xml:space="preserve">ession </w:t>
      </w:r>
    </w:p>
    <w:p w:rsidR="00D4779A" w:rsidRPr="00D4779A" w:rsidRDefault="003822AE" w:rsidP="00D4779A">
      <w:pPr>
        <w:tabs>
          <w:tab w:val="left" w:pos="211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Senate Passed</w:t>
      </w:r>
      <w:r w:rsidR="00D4779A" w:rsidRPr="00D4779A">
        <w:rPr>
          <w:b/>
          <w:sz w:val="28"/>
          <w:szCs w:val="28"/>
        </w:rPr>
        <w:t xml:space="preserve"> Six Bill</w:t>
      </w:r>
      <w:r w:rsidR="006018A0">
        <w:rPr>
          <w:b/>
          <w:sz w:val="28"/>
          <w:szCs w:val="28"/>
        </w:rPr>
        <w:t>s</w:t>
      </w:r>
      <w:r w:rsidR="00D4779A" w:rsidRPr="00D4779A">
        <w:rPr>
          <w:b/>
          <w:sz w:val="28"/>
          <w:szCs w:val="28"/>
        </w:rPr>
        <w:t xml:space="preserve">, </w:t>
      </w:r>
      <w:r w:rsidR="00D4779A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>dopted</w:t>
      </w:r>
      <w:r w:rsidR="00D4779A" w:rsidRPr="00D4779A">
        <w:rPr>
          <w:b/>
          <w:sz w:val="28"/>
          <w:szCs w:val="28"/>
        </w:rPr>
        <w:t xml:space="preserve"> </w:t>
      </w:r>
      <w:r w:rsidR="00D4779A">
        <w:rPr>
          <w:b/>
          <w:sz w:val="28"/>
          <w:szCs w:val="28"/>
        </w:rPr>
        <w:t>F</w:t>
      </w:r>
      <w:r w:rsidR="00D4779A" w:rsidRPr="00D4779A">
        <w:rPr>
          <w:b/>
          <w:sz w:val="28"/>
          <w:szCs w:val="28"/>
        </w:rPr>
        <w:t xml:space="preserve">our </w:t>
      </w:r>
      <w:r w:rsidR="00D4779A">
        <w:rPr>
          <w:b/>
          <w:sz w:val="28"/>
          <w:szCs w:val="28"/>
        </w:rPr>
        <w:t>Re</w:t>
      </w:r>
      <w:r w:rsidR="00D4779A" w:rsidRPr="00D4779A">
        <w:rPr>
          <w:b/>
          <w:sz w:val="28"/>
          <w:szCs w:val="28"/>
        </w:rPr>
        <w:t xml:space="preserve">solutions amid </w:t>
      </w:r>
      <w:r w:rsidR="00D4779A">
        <w:rPr>
          <w:b/>
          <w:sz w:val="28"/>
          <w:szCs w:val="28"/>
        </w:rPr>
        <w:t>L</w:t>
      </w:r>
      <w:r w:rsidR="00D4779A" w:rsidRPr="00D4779A">
        <w:rPr>
          <w:b/>
          <w:sz w:val="28"/>
          <w:szCs w:val="28"/>
        </w:rPr>
        <w:t xml:space="preserve">ow </w:t>
      </w:r>
      <w:r w:rsidR="00D4779A">
        <w:rPr>
          <w:b/>
          <w:sz w:val="28"/>
          <w:szCs w:val="28"/>
        </w:rPr>
        <w:t>A</w:t>
      </w:r>
      <w:r w:rsidR="00D4779A" w:rsidRPr="00D4779A">
        <w:rPr>
          <w:b/>
          <w:sz w:val="28"/>
          <w:szCs w:val="28"/>
        </w:rPr>
        <w:t>ttendance</w:t>
      </w:r>
    </w:p>
    <w:p w:rsidR="00D4779A" w:rsidRPr="00AD4A3E" w:rsidRDefault="00D32C14" w:rsidP="00D4779A">
      <w:pPr>
        <w:pStyle w:val="ListParagraph"/>
        <w:numPr>
          <w:ilvl w:val="0"/>
          <w:numId w:val="30"/>
        </w:numPr>
        <w:tabs>
          <w:tab w:val="left" w:pos="2115"/>
        </w:tabs>
        <w:jc w:val="both"/>
        <w:rPr>
          <w:b/>
        </w:rPr>
      </w:pPr>
      <w:r>
        <w:rPr>
          <w:b/>
        </w:rPr>
        <w:t xml:space="preserve">PM and </w:t>
      </w:r>
      <w:r w:rsidR="00D4779A" w:rsidRPr="00AD4A3E">
        <w:rPr>
          <w:b/>
        </w:rPr>
        <w:t xml:space="preserve">Opposition </w:t>
      </w:r>
      <w:r>
        <w:rPr>
          <w:b/>
        </w:rPr>
        <w:t xml:space="preserve">Leader </w:t>
      </w:r>
      <w:r w:rsidR="00D4779A" w:rsidRPr="00AD4A3E">
        <w:rPr>
          <w:b/>
        </w:rPr>
        <w:t>remain</w:t>
      </w:r>
      <w:r w:rsidR="008D1DD7">
        <w:rPr>
          <w:b/>
        </w:rPr>
        <w:t>ed</w:t>
      </w:r>
      <w:r w:rsidR="00DB0E7B">
        <w:rPr>
          <w:b/>
        </w:rPr>
        <w:t xml:space="preserve"> absent during the</w:t>
      </w:r>
      <w:r w:rsidR="00D4779A" w:rsidRPr="00AD4A3E">
        <w:rPr>
          <w:b/>
        </w:rPr>
        <w:t xml:space="preserve"> entire session </w:t>
      </w:r>
    </w:p>
    <w:p w:rsidR="005B2EB1" w:rsidRDefault="009D67FD" w:rsidP="00CC17E6">
      <w:pPr>
        <w:tabs>
          <w:tab w:val="left" w:pos="2115"/>
        </w:tabs>
        <w:jc w:val="both"/>
      </w:pPr>
      <w:r w:rsidRPr="00A77C80">
        <w:t>I</w:t>
      </w:r>
      <w:r w:rsidR="001977D5">
        <w:t xml:space="preserve">SLAMABAD, </w:t>
      </w:r>
      <w:r w:rsidR="00033D58">
        <w:t>August 1</w:t>
      </w:r>
      <w:r w:rsidR="009534F6">
        <w:t>9</w:t>
      </w:r>
      <w:r w:rsidR="00B00202">
        <w:t>,</w:t>
      </w:r>
      <w:r w:rsidR="001977D5">
        <w:t xml:space="preserve"> 2015:</w:t>
      </w:r>
      <w:r w:rsidR="00B00202" w:rsidRPr="003641CD">
        <w:t xml:space="preserve"> </w:t>
      </w:r>
      <w:r w:rsidR="005B2EB1">
        <w:t>With an average of 13% Senators present at the start and 31% at the end</w:t>
      </w:r>
      <w:r w:rsidR="00033D58">
        <w:t xml:space="preserve"> of each sitting</w:t>
      </w:r>
      <w:r w:rsidR="005B2EB1">
        <w:t xml:space="preserve">, the </w:t>
      </w:r>
      <w:r w:rsidR="00033D58">
        <w:t>118</w:t>
      </w:r>
      <w:r w:rsidR="00033D58" w:rsidRPr="00033D58">
        <w:rPr>
          <w:vertAlign w:val="superscript"/>
        </w:rPr>
        <w:t>th</w:t>
      </w:r>
      <w:r w:rsidR="009C7A76">
        <w:t xml:space="preserve"> session of Senate </w:t>
      </w:r>
      <w:r w:rsidR="005B2EB1">
        <w:t>passed six government bills and adopted four resolutions, says</w:t>
      </w:r>
      <w:r w:rsidR="005B2EB1" w:rsidRPr="005B2EB1">
        <w:t xml:space="preserve"> Free and Fair Election Network (FAFEN).</w:t>
      </w:r>
    </w:p>
    <w:p w:rsidR="009F6303" w:rsidRPr="009F6303" w:rsidRDefault="00E173AE" w:rsidP="009F6303">
      <w:pPr>
        <w:tabs>
          <w:tab w:val="left" w:pos="2115"/>
        </w:tabs>
        <w:jc w:val="both"/>
      </w:pPr>
      <w:r w:rsidRPr="0033089F">
        <w:t>The session</w:t>
      </w:r>
      <w:r w:rsidR="00782FAD" w:rsidRPr="0033089F">
        <w:t xml:space="preserve"> comprising </w:t>
      </w:r>
      <w:r w:rsidR="009F6303" w:rsidRPr="0033089F">
        <w:t xml:space="preserve">nine </w:t>
      </w:r>
      <w:r w:rsidR="00782FAD" w:rsidRPr="0033089F">
        <w:t xml:space="preserve">sittings, started on </w:t>
      </w:r>
      <w:r w:rsidR="009F6303" w:rsidRPr="0033089F">
        <w:t>August 3</w:t>
      </w:r>
      <w:r w:rsidR="006B14B3" w:rsidRPr="0033089F">
        <w:t xml:space="preserve"> and concluded</w:t>
      </w:r>
      <w:r w:rsidR="00782FAD" w:rsidRPr="0033089F">
        <w:t xml:space="preserve"> on </w:t>
      </w:r>
      <w:r w:rsidR="009F6303" w:rsidRPr="0033089F">
        <w:t>August 13</w:t>
      </w:r>
      <w:r w:rsidR="00782FAD" w:rsidRPr="0033089F">
        <w:t xml:space="preserve">, 2015. </w:t>
      </w:r>
      <w:r w:rsidR="009F6303" w:rsidRPr="0033089F">
        <w:t xml:space="preserve">Three </w:t>
      </w:r>
      <w:r w:rsidR="00782FAD" w:rsidRPr="0033089F">
        <w:t xml:space="preserve">sittings </w:t>
      </w:r>
      <w:r w:rsidR="00C635B5" w:rsidRPr="0033089F">
        <w:t xml:space="preserve">were held on </w:t>
      </w:r>
      <w:r w:rsidR="00782FAD" w:rsidRPr="0033089F">
        <w:t>time</w:t>
      </w:r>
      <w:r w:rsidR="009F6303" w:rsidRPr="0033089F">
        <w:t xml:space="preserve"> while six others started behind the scheduled time. On average, each sitting started two minutes behind the schedule and lasted three hour and 40 minutes.</w:t>
      </w:r>
    </w:p>
    <w:p w:rsidR="00330BE7" w:rsidRDefault="00B00202" w:rsidP="00B00202">
      <w:pPr>
        <w:tabs>
          <w:tab w:val="left" w:pos="2115"/>
        </w:tabs>
        <w:jc w:val="both"/>
      </w:pPr>
      <w:r w:rsidRPr="00B00202">
        <w:t>Since the Senate Secretariat does not share the a</w:t>
      </w:r>
      <w:r w:rsidR="00E173AE">
        <w:t xml:space="preserve">ttendance of lawmakers with </w:t>
      </w:r>
      <w:r w:rsidRPr="00B00202">
        <w:t xml:space="preserve">public, FAFEN conducts a headcount of </w:t>
      </w:r>
      <w:r w:rsidR="00C93B3C">
        <w:t>members</w:t>
      </w:r>
      <w:r w:rsidRPr="00B00202">
        <w:t xml:space="preserve"> at the start and end of each sitting and documents the actual time spent by </w:t>
      </w:r>
      <w:r w:rsidR="00C93B3C">
        <w:t xml:space="preserve">the </w:t>
      </w:r>
      <w:r w:rsidR="00E173AE">
        <w:t>lawmakers on the floor of</w:t>
      </w:r>
      <w:r w:rsidRPr="00B00202">
        <w:t xml:space="preserve"> House</w:t>
      </w:r>
      <w:r w:rsidR="00742B26">
        <w:rPr>
          <w:rStyle w:val="FootnoteReference"/>
        </w:rPr>
        <w:footnoteReference w:id="1"/>
      </w:r>
      <w:r w:rsidRPr="00B00202">
        <w:t xml:space="preserve">. </w:t>
      </w:r>
      <w:r w:rsidR="00E173AE">
        <w:t>FAFEN’s observation depicts</w:t>
      </w:r>
      <w:r w:rsidR="003641CD">
        <w:t xml:space="preserve"> an average of</w:t>
      </w:r>
      <w:r w:rsidR="00330BE7">
        <w:t xml:space="preserve"> 1</w:t>
      </w:r>
      <w:r w:rsidR="00C12644">
        <w:t>4</w:t>
      </w:r>
      <w:r w:rsidR="00330BE7">
        <w:t xml:space="preserve"> senators (1</w:t>
      </w:r>
      <w:r w:rsidR="00C12644">
        <w:t>3</w:t>
      </w:r>
      <w:r w:rsidR="00920C67">
        <w:t xml:space="preserve">% of the total membership) </w:t>
      </w:r>
      <w:r w:rsidR="00330BE7">
        <w:t>present at the start and 3</w:t>
      </w:r>
      <w:r w:rsidR="00E173AE">
        <w:t>2</w:t>
      </w:r>
      <w:r w:rsidR="00C12644">
        <w:t xml:space="preserve"> (31%)</w:t>
      </w:r>
      <w:r w:rsidR="00330BE7">
        <w:t xml:space="preserve"> at the time of adjournment</w:t>
      </w:r>
      <w:r w:rsidR="00C12644">
        <w:t>.</w:t>
      </w:r>
    </w:p>
    <w:p w:rsidR="003E7632" w:rsidRDefault="006F4CF8">
      <w:pPr>
        <w:tabs>
          <w:tab w:val="left" w:pos="2115"/>
        </w:tabs>
        <w:jc w:val="both"/>
      </w:pPr>
      <w:r>
        <w:t>T</w:t>
      </w:r>
      <w:r w:rsidR="00FC533D" w:rsidRPr="00FC533D">
        <w:t xml:space="preserve">he </w:t>
      </w:r>
      <w:r w:rsidR="00920C67">
        <w:t>P</w:t>
      </w:r>
      <w:r w:rsidR="00FC533D" w:rsidRPr="00FC533D">
        <w:t xml:space="preserve">rime </w:t>
      </w:r>
      <w:r w:rsidR="00920C67">
        <w:t>M</w:t>
      </w:r>
      <w:r w:rsidR="00FC533D" w:rsidRPr="00FC533D">
        <w:t xml:space="preserve">inister </w:t>
      </w:r>
      <w:r w:rsidR="00920C67">
        <w:t>did not attend</w:t>
      </w:r>
      <w:r w:rsidR="003C5FFC">
        <w:t xml:space="preserve"> the entire session</w:t>
      </w:r>
      <w:r w:rsidR="006A2D8A">
        <w:t>.</w:t>
      </w:r>
      <w:r w:rsidR="00FC533D" w:rsidRPr="00FC533D">
        <w:t xml:space="preserve"> </w:t>
      </w:r>
      <w:r w:rsidR="003E7632">
        <w:t xml:space="preserve">It is stated in sub-rule </w:t>
      </w:r>
      <w:r w:rsidR="00D30DA2">
        <w:t>(</w:t>
      </w:r>
      <w:r w:rsidR="003E7632">
        <w:t>2A</w:t>
      </w:r>
      <w:r w:rsidR="00D30DA2">
        <w:t>)</w:t>
      </w:r>
      <w:r w:rsidR="003E7632">
        <w:t xml:space="preserve"> of </w:t>
      </w:r>
      <w:r w:rsidR="003E7632" w:rsidRPr="003E7632">
        <w:t>Rule</w:t>
      </w:r>
      <w:r w:rsidR="003E7632">
        <w:t xml:space="preserve"> 61 of the Rules</w:t>
      </w:r>
      <w:r w:rsidR="003E7632" w:rsidRPr="003E7632">
        <w:t xml:space="preserve"> of Procedure and Conduct of Business in the Senate th</w:t>
      </w:r>
      <w:r w:rsidR="003E7632">
        <w:t>at</w:t>
      </w:r>
      <w:r w:rsidR="003E7632" w:rsidRPr="003E7632">
        <w:t xml:space="preserve"> Prime Minister </w:t>
      </w:r>
      <w:r w:rsidR="003E7632">
        <w:t>shall attend the Prime Minister’s Zero Hour</w:t>
      </w:r>
      <w:r w:rsidR="00D32C14">
        <w:t xml:space="preserve"> (last hour of sitting) </w:t>
      </w:r>
      <w:r w:rsidR="001B6493">
        <w:t>at least once a</w:t>
      </w:r>
      <w:r w:rsidR="003E7632">
        <w:t xml:space="preserve"> week when the Senate is in Session. </w:t>
      </w:r>
    </w:p>
    <w:p w:rsidR="00FC533D" w:rsidRPr="00FC533D" w:rsidRDefault="00C93B3C" w:rsidP="00A026AA">
      <w:pPr>
        <w:tabs>
          <w:tab w:val="left" w:pos="2115"/>
        </w:tabs>
        <w:jc w:val="both"/>
      </w:pPr>
      <w:r>
        <w:t>T</w:t>
      </w:r>
      <w:r w:rsidR="00A153F1">
        <w:t>he Chairman</w:t>
      </w:r>
      <w:r>
        <w:t xml:space="preserve">, </w:t>
      </w:r>
      <w:r w:rsidR="003641CD">
        <w:t>however</w:t>
      </w:r>
      <w:r>
        <w:t>,</w:t>
      </w:r>
      <w:r w:rsidR="00A153F1">
        <w:t xml:space="preserve"> </w:t>
      </w:r>
      <w:r w:rsidR="003641CD">
        <w:t>attended</w:t>
      </w:r>
      <w:r w:rsidR="00C25B0A">
        <w:t xml:space="preserve"> </w:t>
      </w:r>
      <w:r w:rsidR="00A153F1">
        <w:t xml:space="preserve">all </w:t>
      </w:r>
      <w:r w:rsidR="00C25B0A">
        <w:t xml:space="preserve">the </w:t>
      </w:r>
      <w:r w:rsidR="00A153F1">
        <w:t>sittings and presided over 8</w:t>
      </w:r>
      <w:r w:rsidR="00C12644">
        <w:t>4</w:t>
      </w:r>
      <w:r w:rsidR="00A153F1">
        <w:t xml:space="preserve">% of the </w:t>
      </w:r>
      <w:r w:rsidR="003641CD">
        <w:t>session</w:t>
      </w:r>
      <w:r w:rsidR="00E02158">
        <w:t>’s time</w:t>
      </w:r>
      <w:r w:rsidR="00C25B0A">
        <w:t>.</w:t>
      </w:r>
      <w:r w:rsidR="00A153F1">
        <w:t xml:space="preserve"> </w:t>
      </w:r>
      <w:r w:rsidR="00C25B0A">
        <w:t>T</w:t>
      </w:r>
      <w:r w:rsidR="00A153F1">
        <w:t xml:space="preserve">he Deputy Chairman attended </w:t>
      </w:r>
      <w:r w:rsidR="00C12644">
        <w:t xml:space="preserve">eight </w:t>
      </w:r>
      <w:r w:rsidR="00A153F1">
        <w:t>sittings</w:t>
      </w:r>
      <w:r w:rsidR="00C25B0A">
        <w:t xml:space="preserve"> </w:t>
      </w:r>
      <w:r w:rsidR="00A153F1">
        <w:t xml:space="preserve">and chaired </w:t>
      </w:r>
      <w:r w:rsidR="00C12644">
        <w:t>13</w:t>
      </w:r>
      <w:r w:rsidR="00A153F1">
        <w:t xml:space="preserve">% of the </w:t>
      </w:r>
      <w:r w:rsidR="003641CD">
        <w:t>proceedings</w:t>
      </w:r>
      <w:r w:rsidR="00C25B0A">
        <w:t>,</w:t>
      </w:r>
      <w:r w:rsidR="00A153F1">
        <w:t xml:space="preserve"> while 3% of the </w:t>
      </w:r>
      <w:r>
        <w:t xml:space="preserve">time </w:t>
      </w:r>
      <w:r w:rsidR="00A153F1">
        <w:t xml:space="preserve">was presided over by </w:t>
      </w:r>
      <w:r w:rsidR="00C25B0A">
        <w:t>the P</w:t>
      </w:r>
      <w:r w:rsidR="00A153F1">
        <w:t xml:space="preserve">anel of </w:t>
      </w:r>
      <w:r w:rsidR="00A026AA">
        <w:t>Presiding Officers</w:t>
      </w:r>
      <w:r w:rsidR="00A153F1">
        <w:t>.</w:t>
      </w:r>
      <w:r w:rsidR="003641CD">
        <w:t xml:space="preserve"> </w:t>
      </w:r>
      <w:r w:rsidR="006A2D8A">
        <w:t>The Leader of the House attended</w:t>
      </w:r>
      <w:r w:rsidR="005C324B">
        <w:t xml:space="preserve"> </w:t>
      </w:r>
      <w:r w:rsidR="00C12644">
        <w:t>94</w:t>
      </w:r>
      <w:r w:rsidR="001D3881">
        <w:t xml:space="preserve">% of the </w:t>
      </w:r>
      <w:r w:rsidR="00C5069C">
        <w:t>session’</w:t>
      </w:r>
      <w:r w:rsidR="005104B9">
        <w:t>s</w:t>
      </w:r>
      <w:r w:rsidR="00C5069C">
        <w:t xml:space="preserve"> time</w:t>
      </w:r>
      <w:r w:rsidR="009D5C13">
        <w:t xml:space="preserve"> by making his presence in</w:t>
      </w:r>
      <w:r w:rsidR="001D3881">
        <w:t xml:space="preserve"> </w:t>
      </w:r>
      <w:r w:rsidR="00C12644">
        <w:t xml:space="preserve">nine </w:t>
      </w:r>
      <w:r w:rsidR="001D3881">
        <w:t>sittings</w:t>
      </w:r>
      <w:r w:rsidR="006A2D8A">
        <w:t>, while t</w:t>
      </w:r>
      <w:r w:rsidR="006F4CF8">
        <w:t xml:space="preserve">he </w:t>
      </w:r>
      <w:r w:rsidR="00FC533D" w:rsidRPr="00FC533D">
        <w:t xml:space="preserve">Opposition Leader </w:t>
      </w:r>
      <w:r w:rsidR="00C12644">
        <w:t xml:space="preserve">remained absent during the entire session. </w:t>
      </w:r>
    </w:p>
    <w:p w:rsidR="00C12644" w:rsidRDefault="00C12644" w:rsidP="00BD2D02">
      <w:pPr>
        <w:tabs>
          <w:tab w:val="left" w:pos="2115"/>
        </w:tabs>
        <w:jc w:val="both"/>
      </w:pPr>
      <w:r>
        <w:t>The House passed six</w:t>
      </w:r>
      <w:r w:rsidR="00A341D6">
        <w:t xml:space="preserve"> government </w:t>
      </w:r>
      <w:r w:rsidR="00CF6050">
        <w:t xml:space="preserve">bills </w:t>
      </w:r>
      <w:r w:rsidR="00BA4958">
        <w:t>–</w:t>
      </w:r>
      <w:r>
        <w:t xml:space="preserve"> t</w:t>
      </w:r>
      <w:r w:rsidRPr="00C12644">
        <w:t>he Safeguard Measures (Amendment) Bill</w:t>
      </w:r>
      <w:r w:rsidR="004E31D3">
        <w:t>,</w:t>
      </w:r>
      <w:r w:rsidRPr="00C12644">
        <w:t xml:space="preserve"> 2015</w:t>
      </w:r>
      <w:r>
        <w:t>; t</w:t>
      </w:r>
      <w:r w:rsidRPr="00C12644">
        <w:t>he Countervailing Duties Bill</w:t>
      </w:r>
      <w:r w:rsidR="004E31D3">
        <w:t>,</w:t>
      </w:r>
      <w:r w:rsidRPr="00C12644">
        <w:t xml:space="preserve"> 2015</w:t>
      </w:r>
      <w:r>
        <w:t>; t</w:t>
      </w:r>
      <w:r w:rsidRPr="00C12644">
        <w:t>he Anti-Dumping Duties Bill, 2015</w:t>
      </w:r>
      <w:r>
        <w:t>; t</w:t>
      </w:r>
      <w:r w:rsidRPr="00C12644">
        <w:t>he National Tariff Commission Bill</w:t>
      </w:r>
      <w:r w:rsidR="004E31D3">
        <w:t>,</w:t>
      </w:r>
      <w:r w:rsidRPr="00C12644">
        <w:t xml:space="preserve"> 2015</w:t>
      </w:r>
      <w:r>
        <w:t>; t</w:t>
      </w:r>
      <w:r w:rsidRPr="00C12644">
        <w:t>he Cantonments (Amendment) Bill</w:t>
      </w:r>
      <w:r w:rsidR="004E31D3">
        <w:t>,</w:t>
      </w:r>
      <w:r w:rsidRPr="00C12644">
        <w:t xml:space="preserve"> 2015</w:t>
      </w:r>
      <w:r>
        <w:t xml:space="preserve"> and t</w:t>
      </w:r>
      <w:r w:rsidRPr="00C12644">
        <w:t>he Pakistan Army (Amendment) Bill</w:t>
      </w:r>
      <w:r w:rsidR="004E31D3">
        <w:t>,</w:t>
      </w:r>
      <w:r w:rsidRPr="00C12644">
        <w:t xml:space="preserve"> 2015</w:t>
      </w:r>
      <w:r>
        <w:t>.</w:t>
      </w:r>
    </w:p>
    <w:p w:rsidR="00A341D6" w:rsidRDefault="00297DB4" w:rsidP="00A026AA">
      <w:pPr>
        <w:tabs>
          <w:tab w:val="left" w:pos="2115"/>
        </w:tabs>
        <w:jc w:val="both"/>
      </w:pPr>
      <w:r>
        <w:t xml:space="preserve">Meanwhile, </w:t>
      </w:r>
      <w:r w:rsidR="00130995">
        <w:t>t</w:t>
      </w:r>
      <w:r w:rsidR="00130995" w:rsidRPr="00130995">
        <w:t>he National University of Medical Sciences Bill</w:t>
      </w:r>
      <w:r w:rsidR="006A5A43">
        <w:t>,</w:t>
      </w:r>
      <w:r w:rsidR="00130995" w:rsidRPr="00130995">
        <w:t xml:space="preserve"> 2015</w:t>
      </w:r>
      <w:r w:rsidR="00A026AA">
        <w:t xml:space="preserve"> received from National Assembly</w:t>
      </w:r>
      <w:r w:rsidR="00130995">
        <w:t xml:space="preserve"> </w:t>
      </w:r>
      <w:r w:rsidR="00376B3B">
        <w:t>was introduced and referred</w:t>
      </w:r>
      <w:r>
        <w:t xml:space="preserve"> to </w:t>
      </w:r>
      <w:r w:rsidR="00376B3B">
        <w:t>the relevant Standing C</w:t>
      </w:r>
      <w:r w:rsidR="00D20508">
        <w:t>ommittee</w:t>
      </w:r>
      <w:r>
        <w:t xml:space="preserve"> </w:t>
      </w:r>
      <w:r w:rsidR="00A341D6">
        <w:t xml:space="preserve">while </w:t>
      </w:r>
      <w:r w:rsidR="00130995">
        <w:t xml:space="preserve">an </w:t>
      </w:r>
      <w:r w:rsidR="00376B3B">
        <w:t>O</w:t>
      </w:r>
      <w:r w:rsidR="00A341D6">
        <w:t xml:space="preserve">rdinance </w:t>
      </w:r>
      <w:r>
        <w:t>–</w:t>
      </w:r>
      <w:r w:rsidR="00130995" w:rsidRPr="00130995">
        <w:t xml:space="preserve"> </w:t>
      </w:r>
      <w:r w:rsidR="00130995">
        <w:t>t</w:t>
      </w:r>
      <w:r w:rsidR="00130995" w:rsidRPr="00130995">
        <w:t>he Income Tax (Amendment) Ordinance 2015</w:t>
      </w:r>
      <w:r w:rsidR="00130995">
        <w:t xml:space="preserve"> –</w:t>
      </w:r>
      <w:r w:rsidR="00910967">
        <w:t xml:space="preserve"> </w:t>
      </w:r>
      <w:r>
        <w:t>w</w:t>
      </w:r>
      <w:r w:rsidR="00130995">
        <w:t>as</w:t>
      </w:r>
      <w:r>
        <w:t xml:space="preserve"> </w:t>
      </w:r>
      <w:r w:rsidR="00692982">
        <w:t xml:space="preserve">also </w:t>
      </w:r>
      <w:r>
        <w:t xml:space="preserve">presented </w:t>
      </w:r>
      <w:r w:rsidR="00692982">
        <w:t>during the session</w:t>
      </w:r>
      <w:r>
        <w:t>.</w:t>
      </w:r>
      <w:r w:rsidR="005B2EB1" w:rsidRPr="005B2EB1">
        <w:t xml:space="preserve"> </w:t>
      </w:r>
      <w:r w:rsidR="00376B3B">
        <w:t>A</w:t>
      </w:r>
      <w:r w:rsidR="00130995">
        <w:t xml:space="preserve"> private</w:t>
      </w:r>
      <w:r w:rsidR="00376B3B">
        <w:t xml:space="preserve"> member</w:t>
      </w:r>
      <w:r w:rsidR="00130995">
        <w:t xml:space="preserve"> bill namely</w:t>
      </w:r>
      <w:r w:rsidR="00376B3B">
        <w:t>,</w:t>
      </w:r>
      <w:r w:rsidR="00130995">
        <w:t xml:space="preserve"> t</w:t>
      </w:r>
      <w:r w:rsidR="00130995" w:rsidRPr="00130995">
        <w:t>he Constitution (Amendment) Bill 2015</w:t>
      </w:r>
      <w:r w:rsidR="00376B3B">
        <w:t>,</w:t>
      </w:r>
      <w:r w:rsidR="00130995" w:rsidRPr="00130995">
        <w:t xml:space="preserve"> </w:t>
      </w:r>
      <w:r w:rsidR="00130995">
        <w:t>seeking su</w:t>
      </w:r>
      <w:r w:rsidR="00130995" w:rsidRPr="00130995">
        <w:t>bstitution of clause (1) of Article 140A</w:t>
      </w:r>
      <w:r w:rsidR="00130995">
        <w:t xml:space="preserve"> was forwarded to </w:t>
      </w:r>
      <w:r w:rsidR="00376B3B">
        <w:t>the relevant Standing C</w:t>
      </w:r>
      <w:r w:rsidR="00130995">
        <w:t xml:space="preserve">ommittee for further deliberations. </w:t>
      </w:r>
    </w:p>
    <w:p w:rsidR="005B2EB1" w:rsidRDefault="00130995" w:rsidP="00616D1B">
      <w:pPr>
        <w:tabs>
          <w:tab w:val="left" w:pos="2115"/>
        </w:tabs>
        <w:jc w:val="both"/>
      </w:pPr>
      <w:r w:rsidRPr="002418E9">
        <w:t xml:space="preserve">The House took up all 11 </w:t>
      </w:r>
      <w:r w:rsidR="00DA3E3A" w:rsidRPr="002418E9">
        <w:t>Calling Attention N</w:t>
      </w:r>
      <w:r w:rsidRPr="002418E9">
        <w:t xml:space="preserve">otices (CANs) appearing on the agenda. Three CANs were </w:t>
      </w:r>
      <w:r w:rsidR="002418E9" w:rsidRPr="002418E9">
        <w:t>related to Ministry of Water &amp;</w:t>
      </w:r>
      <w:r w:rsidRPr="002418E9">
        <w:t xml:space="preserve"> Power followed by </w:t>
      </w:r>
      <w:r w:rsidR="002418E9" w:rsidRPr="002418E9">
        <w:t>Ministries of Housing &amp;</w:t>
      </w:r>
      <w:r w:rsidR="007A269B" w:rsidRPr="002418E9">
        <w:t xml:space="preserve"> Works</w:t>
      </w:r>
      <w:r w:rsidR="002418E9" w:rsidRPr="002418E9">
        <w:t>, Interior &amp;</w:t>
      </w:r>
      <w:r w:rsidR="007A269B" w:rsidRPr="002418E9">
        <w:t xml:space="preserve"> </w:t>
      </w:r>
      <w:r w:rsidR="007A269B" w:rsidRPr="002418E9">
        <w:lastRenderedPageBreak/>
        <w:t>Narcotics Control and Cabinet Secretariat (two each) and one each to Ministry of Foreign Affairs and Capital Administration and Development Division.</w:t>
      </w:r>
      <w:r w:rsidR="007A269B">
        <w:t xml:space="preserve"> </w:t>
      </w:r>
    </w:p>
    <w:p w:rsidR="007A269B" w:rsidRDefault="007A269B" w:rsidP="00A35AC9">
      <w:pPr>
        <w:tabs>
          <w:tab w:val="left" w:pos="2115"/>
        </w:tabs>
        <w:jc w:val="both"/>
      </w:pPr>
      <w:r>
        <w:t>T</w:t>
      </w:r>
      <w:r w:rsidRPr="007A269B">
        <w:t xml:space="preserve">he House adopted </w:t>
      </w:r>
      <w:r>
        <w:t xml:space="preserve">four </w:t>
      </w:r>
      <w:r w:rsidRPr="007A269B">
        <w:t>resolution</w:t>
      </w:r>
      <w:r>
        <w:t>s</w:t>
      </w:r>
      <w:r w:rsidR="006315A8">
        <w:t>;</w:t>
      </w:r>
      <w:r w:rsidRPr="007A269B">
        <w:t xml:space="preserve"> </w:t>
      </w:r>
      <w:r w:rsidR="004E2DC5">
        <w:t xml:space="preserve">one to </w:t>
      </w:r>
      <w:r w:rsidRPr="007A269B">
        <w:t>condem</w:t>
      </w:r>
      <w:r w:rsidR="005B2EB1">
        <w:t>n</w:t>
      </w:r>
      <w:r w:rsidR="004E2DC5">
        <w:t xml:space="preserve"> </w:t>
      </w:r>
      <w:r w:rsidRPr="007A269B">
        <w:t>the vacation of slum area (</w:t>
      </w:r>
      <w:proofErr w:type="spellStart"/>
      <w:r w:rsidRPr="007A269B">
        <w:t>Katchi</w:t>
      </w:r>
      <w:proofErr w:type="spellEnd"/>
      <w:r w:rsidRPr="007A269B">
        <w:t xml:space="preserve"> </w:t>
      </w:r>
      <w:proofErr w:type="spellStart"/>
      <w:r w:rsidRPr="007A269B">
        <w:t>Abadi</w:t>
      </w:r>
      <w:proofErr w:type="spellEnd"/>
      <w:r w:rsidRPr="007A269B">
        <w:t>) in Sector I-11</w:t>
      </w:r>
      <w:r w:rsidR="005B2EB1">
        <w:t xml:space="preserve"> </w:t>
      </w:r>
      <w:r w:rsidR="00DA3E3A">
        <w:t xml:space="preserve">of </w:t>
      </w:r>
      <w:r w:rsidR="00DA3E3A" w:rsidRPr="007A269B">
        <w:t>Islamabad</w:t>
      </w:r>
      <w:r w:rsidR="005B2EB1">
        <w:t>,</w:t>
      </w:r>
      <w:r w:rsidR="004E2DC5">
        <w:t xml:space="preserve"> second against</w:t>
      </w:r>
      <w:r w:rsidR="005B2EB1">
        <w:t xml:space="preserve"> </w:t>
      </w:r>
      <w:r w:rsidRPr="007A269B">
        <w:t>child abuse in Kasur</w:t>
      </w:r>
      <w:r w:rsidR="004E2DC5">
        <w:t xml:space="preserve">, third expressing </w:t>
      </w:r>
      <w:r w:rsidRPr="007A269B">
        <w:t>complete solidarity with religious minorities</w:t>
      </w:r>
      <w:r w:rsidR="004E2DC5">
        <w:t>,</w:t>
      </w:r>
      <w:r w:rsidRPr="007A269B">
        <w:t xml:space="preserve"> </w:t>
      </w:r>
      <w:r>
        <w:t xml:space="preserve">and </w:t>
      </w:r>
      <w:r w:rsidR="004E2DC5">
        <w:t xml:space="preserve">fourth to </w:t>
      </w:r>
      <w:r>
        <w:t>congratul</w:t>
      </w:r>
      <w:r w:rsidR="005B2EB1">
        <w:t xml:space="preserve">ate </w:t>
      </w:r>
      <w:r>
        <w:t xml:space="preserve">the whole nation on the eve of </w:t>
      </w:r>
      <w:r w:rsidR="004E2DC5">
        <w:t>Independence Day</w:t>
      </w:r>
      <w:r>
        <w:t>.</w:t>
      </w:r>
    </w:p>
    <w:p w:rsidR="007A269B" w:rsidRDefault="007A269B" w:rsidP="00C449BF">
      <w:pPr>
        <w:tabs>
          <w:tab w:val="num" w:pos="720"/>
        </w:tabs>
        <w:jc w:val="both"/>
      </w:pPr>
      <w:r w:rsidRPr="007A269B">
        <w:t>The House rejected a resolution for not granting the status of university to Pakistan Institute of Medical Sciences (PIMS)</w:t>
      </w:r>
      <w:r>
        <w:t xml:space="preserve"> while four other resolutions</w:t>
      </w:r>
      <w:r w:rsidR="00C449BF">
        <w:t xml:space="preserve"> –</w:t>
      </w:r>
      <w:r>
        <w:t xml:space="preserve"> </w:t>
      </w:r>
      <w:r w:rsidRPr="007A269B">
        <w:t>to supply electr</w:t>
      </w:r>
      <w:r w:rsidR="0029024D">
        <w:t xml:space="preserve">icity in </w:t>
      </w:r>
      <w:r>
        <w:t xml:space="preserve">deprived areas, </w:t>
      </w:r>
      <w:r w:rsidRPr="007A269B">
        <w:t>control the prices of life saving drugs</w:t>
      </w:r>
      <w:r>
        <w:t xml:space="preserve">, </w:t>
      </w:r>
      <w:r w:rsidRPr="007A269B">
        <w:t xml:space="preserve">promote religious harmony </w:t>
      </w:r>
      <w:r w:rsidR="00616D1B">
        <w:t xml:space="preserve">and </w:t>
      </w:r>
      <w:r w:rsidRPr="007A269B">
        <w:t xml:space="preserve">right of appeal </w:t>
      </w:r>
      <w:r w:rsidR="00616D1B">
        <w:t xml:space="preserve">in </w:t>
      </w:r>
      <w:proofErr w:type="spellStart"/>
      <w:r w:rsidR="00616D1B">
        <w:t>s</w:t>
      </w:r>
      <w:r w:rsidRPr="007A269B">
        <w:t>uo-</w:t>
      </w:r>
      <w:r w:rsidR="00616D1B">
        <w:t>m</w:t>
      </w:r>
      <w:r w:rsidRPr="007A269B">
        <w:t>oto</w:t>
      </w:r>
      <w:proofErr w:type="spellEnd"/>
      <w:r w:rsidRPr="007A269B">
        <w:t xml:space="preserve"> cases</w:t>
      </w:r>
      <w:r w:rsidR="00C449BF">
        <w:t xml:space="preserve"> – </w:t>
      </w:r>
      <w:r w:rsidRPr="007A269B">
        <w:t>w</w:t>
      </w:r>
      <w:r w:rsidR="00616D1B">
        <w:t xml:space="preserve">ere </w:t>
      </w:r>
      <w:r w:rsidRPr="007A269B">
        <w:t>deferred</w:t>
      </w:r>
      <w:r w:rsidR="00616D1B">
        <w:t>.</w:t>
      </w:r>
      <w:r w:rsidR="00616D1B" w:rsidRPr="007A269B">
        <w:t xml:space="preserve"> </w:t>
      </w:r>
    </w:p>
    <w:p w:rsidR="00616D1B" w:rsidRDefault="00616D1B" w:rsidP="00352434">
      <w:pPr>
        <w:tabs>
          <w:tab w:val="num" w:pos="720"/>
        </w:tabs>
        <w:jc w:val="both"/>
      </w:pPr>
      <w:r w:rsidRPr="00616D1B">
        <w:t>The House discussed a matter raised through public petition about proposed privatization of profitable electricity companies.</w:t>
      </w:r>
      <w:r w:rsidR="00352434" w:rsidRPr="00352434">
        <w:t xml:space="preserve"> </w:t>
      </w:r>
      <w:r w:rsidR="00352434">
        <w:t xml:space="preserve">According to sub-rule </w:t>
      </w:r>
      <w:r w:rsidR="00D30DA2">
        <w:t>(</w:t>
      </w:r>
      <w:r w:rsidR="00352434">
        <w:t>1</w:t>
      </w:r>
      <w:r w:rsidR="00D30DA2">
        <w:t>)</w:t>
      </w:r>
      <w:r w:rsidR="00352434">
        <w:t xml:space="preserve"> of Rule 277, </w:t>
      </w:r>
      <w:r w:rsidR="00780358">
        <w:t xml:space="preserve">any person may submit a petition to the Chairman Senate containing clear suggestion relating to the business before the House, business before a Senate Committee or issue of public importance concerning the Federal Government. The petitioner shall make </w:t>
      </w:r>
      <w:proofErr w:type="gramStart"/>
      <w:r w:rsidR="00780358">
        <w:t>himself/herself</w:t>
      </w:r>
      <w:proofErr w:type="gramEnd"/>
      <w:r w:rsidR="00780358">
        <w:t xml:space="preserve"> responsible for the accuracy of the matter raised by him/her. The petition shall be submitted online by filling in the Performa on Senate website or by post or by delivering in the Senate Secretariat by hand</w:t>
      </w:r>
      <w:r w:rsidR="00780358">
        <w:rPr>
          <w:rStyle w:val="FootnoteReference"/>
        </w:rPr>
        <w:footnoteReference w:id="2"/>
      </w:r>
      <w:r w:rsidR="00780358">
        <w:t xml:space="preserve">. </w:t>
      </w:r>
      <w:r w:rsidRPr="00616D1B">
        <w:t xml:space="preserve">Fifteen lawmakers – five from PPPP, three from MQM, two from PML-N and one each from PML, </w:t>
      </w:r>
      <w:proofErr w:type="spellStart"/>
      <w:r w:rsidRPr="00616D1B">
        <w:t>PkMAP</w:t>
      </w:r>
      <w:proofErr w:type="spellEnd"/>
      <w:r w:rsidRPr="00616D1B">
        <w:t>, PTI, JUI-F and ANP – discussed th</w:t>
      </w:r>
      <w:r w:rsidR="0029024D">
        <w:t>e</w:t>
      </w:r>
      <w:r w:rsidRPr="00616D1B">
        <w:t xml:space="preserve"> </w:t>
      </w:r>
      <w:r w:rsidR="00352434">
        <w:t xml:space="preserve">privatization </w:t>
      </w:r>
      <w:r w:rsidRPr="00616D1B">
        <w:t xml:space="preserve">issue for 64 minutes while State Minister for Interior concluded </w:t>
      </w:r>
      <w:r w:rsidR="0029024D">
        <w:t xml:space="preserve">the debate </w:t>
      </w:r>
      <w:r w:rsidRPr="00616D1B">
        <w:t>during his seven minutes speech.</w:t>
      </w:r>
    </w:p>
    <w:p w:rsidR="00616D1B" w:rsidRDefault="00616D1B" w:rsidP="00C449BF">
      <w:pPr>
        <w:tabs>
          <w:tab w:val="num" w:pos="720"/>
        </w:tabs>
        <w:jc w:val="both"/>
      </w:pPr>
      <w:r>
        <w:t>The S</w:t>
      </w:r>
      <w:r w:rsidR="00165FCF">
        <w:t>enate held special discussion during its</w:t>
      </w:r>
      <w:r>
        <w:t xml:space="preserve"> 4</w:t>
      </w:r>
      <w:r w:rsidRPr="00616D1B">
        <w:rPr>
          <w:vertAlign w:val="superscript"/>
        </w:rPr>
        <w:t>th</w:t>
      </w:r>
      <w:r>
        <w:t xml:space="preserve"> sitting on August 6</w:t>
      </w:r>
      <w:r w:rsidR="0068480A">
        <w:t>, 2015</w:t>
      </w:r>
      <w:r>
        <w:t xml:space="preserve"> to commemorate its founding day </w:t>
      </w:r>
      <w:r w:rsidR="00165FCF">
        <w:t>and t</w:t>
      </w:r>
      <w:r w:rsidR="00376DF5">
        <w:t>he first ever sittin</w:t>
      </w:r>
      <w:r w:rsidR="002418E9">
        <w:t xml:space="preserve">g that was </w:t>
      </w:r>
      <w:r w:rsidR="00165FCF">
        <w:t>held on</w:t>
      </w:r>
      <w:r>
        <w:t xml:space="preserve"> August 6, 1973. Chairman Senate sp</w:t>
      </w:r>
      <w:r w:rsidR="002418E9">
        <w:t xml:space="preserve">oke for 17 minutes </w:t>
      </w:r>
      <w:r>
        <w:t xml:space="preserve"> </w:t>
      </w:r>
      <w:r w:rsidR="008D2A38">
        <w:t xml:space="preserve">with regards to the </w:t>
      </w:r>
      <w:r>
        <w:t xml:space="preserve">founding day of the Upper House of the Parliament while eleven other lawmakers – two from PML-N and one each from </w:t>
      </w:r>
      <w:proofErr w:type="spellStart"/>
      <w:r>
        <w:t>PkMAP</w:t>
      </w:r>
      <w:proofErr w:type="spellEnd"/>
      <w:r>
        <w:t>, NP, PPPP, ANP, PML, BNP-M, MQM, JUI-F and P</w:t>
      </w:r>
      <w:r w:rsidR="009B7221">
        <w:t xml:space="preserve">TI – also participated in </w:t>
      </w:r>
      <w:r w:rsidR="000A748C">
        <w:t>discussion</w:t>
      </w:r>
      <w:r>
        <w:t xml:space="preserve"> for 69 minutes</w:t>
      </w:r>
      <w:r w:rsidR="00D4779A">
        <w:t xml:space="preserve">. </w:t>
      </w:r>
    </w:p>
    <w:p w:rsidR="00616D1B" w:rsidRDefault="00616D1B" w:rsidP="00A35AC9">
      <w:pPr>
        <w:jc w:val="both"/>
      </w:pPr>
      <w:r w:rsidRPr="006E7095">
        <w:t xml:space="preserve">The House </w:t>
      </w:r>
      <w:r w:rsidR="00A35AC9">
        <w:t>carried</w:t>
      </w:r>
      <w:r w:rsidR="00A35AC9" w:rsidRPr="006E7095">
        <w:t xml:space="preserve"> </w:t>
      </w:r>
      <w:r w:rsidRPr="006E7095">
        <w:t xml:space="preserve">a motion under Rule 194 (1) </w:t>
      </w:r>
      <w:r w:rsidR="000A748C" w:rsidRPr="006E7095">
        <w:t>during</w:t>
      </w:r>
      <w:r w:rsidR="000918A4" w:rsidRPr="006E7095">
        <w:t xml:space="preserve"> </w:t>
      </w:r>
      <w:r w:rsidR="000642A4" w:rsidRPr="006E7095">
        <w:t xml:space="preserve">its </w:t>
      </w:r>
      <w:r w:rsidR="000918A4" w:rsidRPr="006E7095">
        <w:t>5</w:t>
      </w:r>
      <w:r w:rsidR="000918A4" w:rsidRPr="006E7095">
        <w:rPr>
          <w:vertAlign w:val="superscript"/>
        </w:rPr>
        <w:t>th</w:t>
      </w:r>
      <w:r w:rsidR="000918A4" w:rsidRPr="006E7095">
        <w:t xml:space="preserve"> sitting </w:t>
      </w:r>
      <w:r w:rsidRPr="006E7095">
        <w:t>to extend the period for presenting the report regarding tapping of VIPs’ phone calls till October 16, 2015.</w:t>
      </w:r>
      <w:r w:rsidR="000918A4" w:rsidRPr="006E7095">
        <w:t xml:space="preserve"> The House</w:t>
      </w:r>
      <w:r w:rsidR="00A35AC9">
        <w:t xml:space="preserve"> also</w:t>
      </w:r>
      <w:r w:rsidR="000918A4" w:rsidRPr="006E7095">
        <w:t xml:space="preserve"> </w:t>
      </w:r>
      <w:r w:rsidR="00A35AC9">
        <w:t>adopted</w:t>
      </w:r>
      <w:r w:rsidR="00A35AC9" w:rsidRPr="006E7095">
        <w:t xml:space="preserve"> </w:t>
      </w:r>
      <w:r w:rsidR="000918A4" w:rsidRPr="006E7095">
        <w:t>two motions in</w:t>
      </w:r>
      <w:r w:rsidR="000642A4" w:rsidRPr="006E7095">
        <w:t xml:space="preserve"> the</w:t>
      </w:r>
      <w:r w:rsidR="000918A4" w:rsidRPr="006E7095">
        <w:t xml:space="preserve"> last sitting under Rule 194 (1)</w:t>
      </w:r>
      <w:r w:rsidR="00C7329F">
        <w:t>; one</w:t>
      </w:r>
      <w:r w:rsidR="000918A4" w:rsidRPr="006E7095">
        <w:t xml:space="preserve"> to extend the period for presentation of report</w:t>
      </w:r>
      <w:r w:rsidR="00D4779A" w:rsidRPr="006E7095">
        <w:t>s</w:t>
      </w:r>
      <w:r w:rsidR="000918A4" w:rsidRPr="006E7095">
        <w:t xml:space="preserve"> about award</w:t>
      </w:r>
      <w:r w:rsidR="000642A4" w:rsidRPr="006E7095">
        <w:t>ing a contract to a black listed c</w:t>
      </w:r>
      <w:r w:rsidR="000918A4" w:rsidRPr="006E7095">
        <w:t xml:space="preserve">ompany for the construction of a section of road (from </w:t>
      </w:r>
      <w:proofErr w:type="spellStart"/>
      <w:r w:rsidR="000918A4" w:rsidRPr="006E7095">
        <w:t>Kohri</w:t>
      </w:r>
      <w:proofErr w:type="spellEnd"/>
      <w:r w:rsidR="000918A4" w:rsidRPr="006E7095">
        <w:t xml:space="preserve"> to </w:t>
      </w:r>
      <w:proofErr w:type="spellStart"/>
      <w:r w:rsidR="000918A4" w:rsidRPr="006E7095">
        <w:t>Karkh</w:t>
      </w:r>
      <w:proofErr w:type="spellEnd"/>
      <w:r w:rsidR="000918A4" w:rsidRPr="006E7095">
        <w:t xml:space="preserve"> on M-8</w:t>
      </w:r>
      <w:r w:rsidR="000642A4" w:rsidRPr="006E7095">
        <w:t>) for</w:t>
      </w:r>
      <w:r w:rsidR="000918A4" w:rsidRPr="006E7095">
        <w:t xml:space="preserve"> further 30 days</w:t>
      </w:r>
      <w:r w:rsidR="00C7329F">
        <w:t xml:space="preserve"> </w:t>
      </w:r>
      <w:r w:rsidR="000918A4" w:rsidRPr="006E7095">
        <w:t>and</w:t>
      </w:r>
      <w:r w:rsidR="00C7329F">
        <w:t xml:space="preserve"> the other regarding</w:t>
      </w:r>
      <w:r w:rsidR="000918A4" w:rsidRPr="006E7095">
        <w:t xml:space="preserve"> import of LNG in the country </w:t>
      </w:r>
      <w:r w:rsidR="000642A4" w:rsidRPr="006E7095">
        <w:t>till September</w:t>
      </w:r>
      <w:r w:rsidR="000918A4" w:rsidRPr="006E7095">
        <w:t xml:space="preserve"> 25, 2015.</w:t>
      </w:r>
    </w:p>
    <w:p w:rsidR="00A35AC9" w:rsidRDefault="000918A4" w:rsidP="00C449BF">
      <w:pPr>
        <w:jc w:val="both"/>
      </w:pPr>
      <w:r w:rsidRPr="004348A9">
        <w:t xml:space="preserve">Another motion under Rule 196 (1) was adopted by the House about giving equal representation to all provinces in various policy and administrative boards and </w:t>
      </w:r>
      <w:r w:rsidR="00AE379A" w:rsidRPr="004348A9">
        <w:t>councils envisaged under several</w:t>
      </w:r>
      <w:r w:rsidRPr="004348A9">
        <w:t xml:space="preserve"> Acts of the Parliament.  </w:t>
      </w:r>
    </w:p>
    <w:p w:rsidR="000918A4" w:rsidRPr="000918A4" w:rsidRDefault="000918A4" w:rsidP="00C449BF">
      <w:pPr>
        <w:jc w:val="both"/>
      </w:pPr>
      <w:r w:rsidRPr="004348A9">
        <w:t xml:space="preserve">The House took up a motion under Rule 172A and gave nod to convert </w:t>
      </w:r>
      <w:r w:rsidR="00AE379A" w:rsidRPr="004348A9">
        <w:t xml:space="preserve">the </w:t>
      </w:r>
      <w:r w:rsidRPr="004348A9">
        <w:t xml:space="preserve">House into a committee </w:t>
      </w:r>
      <w:r w:rsidR="00D4779A" w:rsidRPr="004348A9">
        <w:t xml:space="preserve">in order </w:t>
      </w:r>
      <w:r w:rsidRPr="004348A9">
        <w:t>to consider mode of Senators</w:t>
      </w:r>
      <w:r w:rsidR="00D4779A" w:rsidRPr="004348A9">
        <w:t>’</w:t>
      </w:r>
      <w:r w:rsidRPr="004348A9">
        <w:t xml:space="preserve"> elections. </w:t>
      </w:r>
      <w:r w:rsidR="00BF1C78" w:rsidRPr="004348A9">
        <w:t xml:space="preserve">After transforming </w:t>
      </w:r>
      <w:r w:rsidR="00D4779A" w:rsidRPr="004348A9">
        <w:t xml:space="preserve">the House </w:t>
      </w:r>
      <w:r w:rsidR="00BF1C78" w:rsidRPr="004348A9">
        <w:t>into committee, t</w:t>
      </w:r>
      <w:r w:rsidR="004348A9">
        <w:t xml:space="preserve">he experts could be invited </w:t>
      </w:r>
      <w:r w:rsidR="00BF1C78" w:rsidRPr="004348A9">
        <w:t>for</w:t>
      </w:r>
      <w:r w:rsidR="004348A9">
        <w:t xml:space="preserve"> sharing</w:t>
      </w:r>
      <w:r w:rsidR="00BF1C78" w:rsidRPr="004348A9">
        <w:t xml:space="preserve"> their opinion</w:t>
      </w:r>
      <w:r w:rsidR="004348A9">
        <w:t>.</w:t>
      </w:r>
      <w:r w:rsidR="00BF1C78">
        <w:t xml:space="preserve"> </w:t>
      </w:r>
    </w:p>
    <w:p w:rsidR="00BF1C78" w:rsidRPr="00BF1C78" w:rsidRDefault="00BF1C78" w:rsidP="00AE379A">
      <w:pPr>
        <w:jc w:val="both"/>
      </w:pPr>
      <w:r>
        <w:t>T</w:t>
      </w:r>
      <w:r w:rsidRPr="00BF1C78">
        <w:t>he House approved amendments in the Rules of Procedure and Conduct of Business in the Senate, 2012 to insert new Rules 162-B and 277.</w:t>
      </w:r>
      <w:r w:rsidR="00D4779A">
        <w:t xml:space="preserve"> Two motions </w:t>
      </w:r>
      <w:r w:rsidRPr="00BF1C78">
        <w:t xml:space="preserve">discussed </w:t>
      </w:r>
      <w:r w:rsidR="00D4779A">
        <w:t xml:space="preserve">in the House </w:t>
      </w:r>
      <w:r w:rsidRPr="00BF1C78">
        <w:t xml:space="preserve">under Rule 60 </w:t>
      </w:r>
      <w:r w:rsidR="00D4779A">
        <w:t xml:space="preserve">were </w:t>
      </w:r>
      <w:r w:rsidRPr="00BF1C78">
        <w:t xml:space="preserve">regarding </w:t>
      </w:r>
      <w:proofErr w:type="spellStart"/>
      <w:r w:rsidR="00D70DE9">
        <w:t>Lowari</w:t>
      </w:r>
      <w:proofErr w:type="spellEnd"/>
      <w:r w:rsidR="00D70DE9">
        <w:t xml:space="preserve"> tunnel project and </w:t>
      </w:r>
      <w:r w:rsidRPr="00BF1C78">
        <w:t xml:space="preserve">restrictions on banned militant outfits and their resurrection </w:t>
      </w:r>
      <w:r w:rsidRPr="00BF1C78">
        <w:lastRenderedPageBreak/>
        <w:t>under a different name or as charity organization.</w:t>
      </w:r>
      <w:r w:rsidR="00D70DE9">
        <w:t xml:space="preserve"> </w:t>
      </w:r>
      <w:r w:rsidR="00D4779A">
        <w:t xml:space="preserve">Both </w:t>
      </w:r>
      <w:r w:rsidR="00A36DFA">
        <w:t xml:space="preserve">issues </w:t>
      </w:r>
      <w:r w:rsidR="00D70DE9">
        <w:t>raised through these motions came int</w:t>
      </w:r>
      <w:r w:rsidR="00AE379A">
        <w:t>o limelight in response to starr</w:t>
      </w:r>
      <w:r w:rsidR="00D70DE9">
        <w:t>ed questions replied on May 13 and July 7</w:t>
      </w:r>
      <w:r w:rsidR="00FD70A3">
        <w:t xml:space="preserve">, 2015 </w:t>
      </w:r>
      <w:r w:rsidR="00D70DE9">
        <w:t xml:space="preserve">respectively. </w:t>
      </w:r>
    </w:p>
    <w:p w:rsidR="00616D1B" w:rsidRDefault="00FD70A3" w:rsidP="00AA2654">
      <w:pPr>
        <w:tabs>
          <w:tab w:val="num" w:pos="720"/>
        </w:tabs>
        <w:jc w:val="both"/>
      </w:pPr>
      <w:r w:rsidRPr="00FD70A3">
        <w:t xml:space="preserve">The House also took up </w:t>
      </w:r>
      <w:r>
        <w:t>70</w:t>
      </w:r>
      <w:r w:rsidRPr="00FD70A3">
        <w:t xml:space="preserve"> out of 1</w:t>
      </w:r>
      <w:r>
        <w:t>60</w:t>
      </w:r>
      <w:r w:rsidRPr="00FD70A3">
        <w:t xml:space="preserve"> (</w:t>
      </w:r>
      <w:r>
        <w:t>44</w:t>
      </w:r>
      <w:r w:rsidRPr="00FD70A3">
        <w:t>%) starred questions</w:t>
      </w:r>
      <w:r w:rsidR="00AA2654">
        <w:t xml:space="preserve"> on floor of the house</w:t>
      </w:r>
      <w:r w:rsidRPr="00FD70A3">
        <w:t>, while the Senators raised another 1</w:t>
      </w:r>
      <w:r>
        <w:t>58</w:t>
      </w:r>
      <w:r w:rsidRPr="00FD70A3">
        <w:t xml:space="preserve"> supplementary questions. </w:t>
      </w:r>
      <w:r>
        <w:t>Of these questions, 44 were raised to Ministry of Water and Power followed by Ministries of Narcotics Control (14), Petroleum and Natural Resources (13), Federal Education and Pr</w:t>
      </w:r>
      <w:r w:rsidR="00A157A2">
        <w:t>ofessional Training, Housing &amp;</w:t>
      </w:r>
      <w:r>
        <w:t xml:space="preserve"> Works (11 each) and Capital Administration and Development Division (8).</w:t>
      </w:r>
    </w:p>
    <w:p w:rsidR="006461D5" w:rsidRDefault="006461D5" w:rsidP="00AE379A">
      <w:pPr>
        <w:tabs>
          <w:tab w:val="left" w:pos="2115"/>
        </w:tabs>
        <w:jc w:val="both"/>
      </w:pPr>
      <w:r>
        <w:t xml:space="preserve">The Chair did not allow PTI lawmaker to move a privilege motion about alleged illegal appointments and malpractices in </w:t>
      </w:r>
      <w:proofErr w:type="spellStart"/>
      <w:r>
        <w:t>Hazara</w:t>
      </w:r>
      <w:proofErr w:type="spellEnd"/>
      <w:r>
        <w:t xml:space="preserve"> University, </w:t>
      </w:r>
      <w:proofErr w:type="spellStart"/>
      <w:r>
        <w:t>Mansehra</w:t>
      </w:r>
      <w:proofErr w:type="spellEnd"/>
      <w:r>
        <w:t xml:space="preserve">.  The Chair refused to maintain it, terming that mover was not member of Senate during the period of such illegal appointments in the aforementioned university. </w:t>
      </w:r>
    </w:p>
    <w:p w:rsidR="00F11D68" w:rsidRDefault="00490CA4" w:rsidP="008D7646">
      <w:pPr>
        <w:tabs>
          <w:tab w:val="left" w:pos="2115"/>
        </w:tabs>
        <w:jc w:val="both"/>
      </w:pPr>
      <w:r>
        <w:t xml:space="preserve">The House debated </w:t>
      </w:r>
      <w:r w:rsidR="004A16D5">
        <w:t xml:space="preserve">six </w:t>
      </w:r>
      <w:r>
        <w:t>out of 11</w:t>
      </w:r>
      <w:r w:rsidRPr="00490CA4">
        <w:t xml:space="preserve"> motions under Rule 218 </w:t>
      </w:r>
      <w:r w:rsidRPr="004A16D5">
        <w:rPr>
          <w:color w:val="000000" w:themeColor="text1"/>
        </w:rPr>
        <w:t>which dealt with F</w:t>
      </w:r>
      <w:r w:rsidRPr="00490CA4">
        <w:t xml:space="preserve">C’s interference in </w:t>
      </w:r>
      <w:proofErr w:type="spellStart"/>
      <w:r w:rsidRPr="00490CA4">
        <w:t>Balochistan</w:t>
      </w:r>
      <w:proofErr w:type="spellEnd"/>
      <w:r w:rsidRPr="00490CA4">
        <w:t xml:space="preserve"> government’s matters</w:t>
      </w:r>
      <w:r w:rsidR="00835393">
        <w:t>,</w:t>
      </w:r>
      <w:r w:rsidRPr="00490CA4">
        <w:t xml:space="preserve"> issuance of fake degrees in the country</w:t>
      </w:r>
      <w:r>
        <w:t xml:space="preserve">, </w:t>
      </w:r>
      <w:r w:rsidRPr="00490CA4">
        <w:t>establishment of National Commission on Human Rights</w:t>
      </w:r>
      <w:r>
        <w:t xml:space="preserve">, </w:t>
      </w:r>
      <w:r w:rsidRPr="00490CA4">
        <w:t>responsibility of the Federation in pursuance of Article 148 of the Constitution</w:t>
      </w:r>
      <w:r>
        <w:t>,</w:t>
      </w:r>
      <w:r w:rsidRPr="00490CA4">
        <w:t xml:space="preserve"> broaden</w:t>
      </w:r>
      <w:r>
        <w:t>ing</w:t>
      </w:r>
      <w:r w:rsidRPr="00490CA4">
        <w:t xml:space="preserve"> the tax base </w:t>
      </w:r>
      <w:r>
        <w:t xml:space="preserve">and </w:t>
      </w:r>
      <w:r w:rsidRPr="00490CA4">
        <w:t>closure of textile industry due to high electricity and gas prices.</w:t>
      </w:r>
      <w:r w:rsidR="008D73DD">
        <w:t xml:space="preserve"> </w:t>
      </w:r>
      <w:r w:rsidR="000F4049" w:rsidRPr="000F4049">
        <w:t>On the other hand</w:t>
      </w:r>
      <w:r w:rsidR="000F4049" w:rsidRPr="004A16D5">
        <w:t xml:space="preserve">, </w:t>
      </w:r>
      <w:r w:rsidR="00D4779A" w:rsidRPr="004A16D5">
        <w:t>five</w:t>
      </w:r>
      <w:r w:rsidR="000F4049" w:rsidRPr="004A16D5">
        <w:t xml:space="preserve"> </w:t>
      </w:r>
      <w:r w:rsidR="000F4049" w:rsidRPr="000F4049">
        <w:t>motions were</w:t>
      </w:r>
      <w:r w:rsidR="00DB1BDD">
        <w:t xml:space="preserve"> not</w:t>
      </w:r>
      <w:r w:rsidR="000F4049" w:rsidRPr="000F4049">
        <w:t xml:space="preserve"> taken up, of which </w:t>
      </w:r>
      <w:r w:rsidR="004A16D5">
        <w:t>four</w:t>
      </w:r>
      <w:r w:rsidR="000F4049" w:rsidRPr="00D4779A">
        <w:rPr>
          <w:color w:val="FF0000"/>
        </w:rPr>
        <w:t xml:space="preserve"> </w:t>
      </w:r>
      <w:r w:rsidR="008D73DD">
        <w:t>were not considered</w:t>
      </w:r>
      <w:r w:rsidR="00DB1BDD">
        <w:t xml:space="preserve"> due to </w:t>
      </w:r>
      <w:r w:rsidR="000F4049" w:rsidRPr="000F4049">
        <w:t>movers’ absence</w:t>
      </w:r>
      <w:r w:rsidR="008D7646">
        <w:t xml:space="preserve"> (</w:t>
      </w:r>
      <w:r w:rsidR="008D7646" w:rsidRPr="008D7646">
        <w:t>under sub-Rule (3) of Rule 218, read with sub-Rule (2) of Rule 136</w:t>
      </w:r>
      <w:r w:rsidR="008D7646">
        <w:t>)</w:t>
      </w:r>
      <w:r w:rsidR="000F4049" w:rsidRPr="000F4049">
        <w:t>.</w:t>
      </w:r>
    </w:p>
    <w:p w:rsidR="00774A3D" w:rsidRDefault="00F11D68" w:rsidP="001814C2">
      <w:pPr>
        <w:tabs>
          <w:tab w:val="left" w:pos="2115"/>
        </w:tabs>
        <w:jc w:val="both"/>
      </w:pPr>
      <w:r w:rsidRPr="00F11D68">
        <w:t>In addition, 1</w:t>
      </w:r>
      <w:r w:rsidR="00B174C4">
        <w:t>2</w:t>
      </w:r>
      <w:r w:rsidRPr="00F11D68">
        <w:t xml:space="preserve"> reports by various Senate Standing Committees were also presented during the session of which </w:t>
      </w:r>
      <w:r>
        <w:t xml:space="preserve">five </w:t>
      </w:r>
      <w:r w:rsidRPr="00F11D68">
        <w:t>were related to legislative bills</w:t>
      </w:r>
      <w:r>
        <w:t>. The other reports included 3</w:t>
      </w:r>
      <w:r w:rsidRPr="00F11D68">
        <w:rPr>
          <w:vertAlign w:val="superscript"/>
        </w:rPr>
        <w:t>rd</w:t>
      </w:r>
      <w:r>
        <w:t xml:space="preserve"> </w:t>
      </w:r>
      <w:r w:rsidR="00774A3D" w:rsidRPr="00774A3D">
        <w:rPr>
          <w:bCs/>
        </w:rPr>
        <w:t>quarterly report for the year 2014-2015 of the Central Board of Directors of the State Bank of Pakistan on the state of the Economy</w:t>
      </w:r>
      <w:r>
        <w:rPr>
          <w:bCs/>
        </w:rPr>
        <w:t xml:space="preserve">, non-briefing to any other minister to reply questions on behalf of CADD, </w:t>
      </w:r>
      <w:r w:rsidRPr="00F11D68">
        <w:rPr>
          <w:bCs/>
        </w:rPr>
        <w:t>new aviation policy, shifting of Civil Aviation Authority Headquarters</w:t>
      </w:r>
      <w:r>
        <w:rPr>
          <w:bCs/>
        </w:rPr>
        <w:t xml:space="preserve">, </w:t>
      </w:r>
      <w:r w:rsidRPr="00F11D68">
        <w:rPr>
          <w:bCs/>
        </w:rPr>
        <w:t>work of renovation of Benazir Bhutto International Airport Islamabad</w:t>
      </w:r>
      <w:r>
        <w:rPr>
          <w:bCs/>
        </w:rPr>
        <w:t xml:space="preserve">, </w:t>
      </w:r>
      <w:r w:rsidRPr="00F11D68">
        <w:rPr>
          <w:bCs/>
        </w:rPr>
        <w:t>renovation of Peshawar Airport</w:t>
      </w:r>
      <w:r>
        <w:rPr>
          <w:bCs/>
        </w:rPr>
        <w:t xml:space="preserve">. A report </w:t>
      </w:r>
      <w:r w:rsidR="00B174C4">
        <w:rPr>
          <w:bCs/>
        </w:rPr>
        <w:t>on a p</w:t>
      </w:r>
      <w:r w:rsidRPr="00F11D68">
        <w:rPr>
          <w:bCs/>
        </w:rPr>
        <w:t>ublic petition regarding revival of FATA Tribunal</w:t>
      </w:r>
      <w:r w:rsidR="00B174C4">
        <w:rPr>
          <w:bCs/>
        </w:rPr>
        <w:t xml:space="preserve"> and t</w:t>
      </w:r>
      <w:r w:rsidR="00774A3D" w:rsidRPr="00774A3D">
        <w:t xml:space="preserve">he authenticated copy of President’s address was </w:t>
      </w:r>
      <w:r w:rsidR="00B174C4">
        <w:t xml:space="preserve">also </w:t>
      </w:r>
      <w:r w:rsidR="00774A3D" w:rsidRPr="00774A3D">
        <w:t>presented.</w:t>
      </w:r>
    </w:p>
    <w:p w:rsidR="004C7DA0" w:rsidRDefault="008D7646" w:rsidP="004C7DA0">
      <w:pPr>
        <w:tabs>
          <w:tab w:val="left" w:pos="2115"/>
        </w:tabs>
        <w:jc w:val="both"/>
      </w:pPr>
      <w:r>
        <w:t xml:space="preserve">Fifteen </w:t>
      </w:r>
      <w:r w:rsidR="00FC6096">
        <w:t>Adjournment Motions (AMs) appeared on the agenda during the session of which t</w:t>
      </w:r>
      <w:r w:rsidR="004A16D5" w:rsidRPr="004A16D5">
        <w:t>he House debated t</w:t>
      </w:r>
      <w:r w:rsidR="004B27F4">
        <w:t xml:space="preserve">hree </w:t>
      </w:r>
      <w:r w:rsidR="004A16D5" w:rsidRPr="004A16D5">
        <w:t>AM</w:t>
      </w:r>
      <w:r w:rsidR="00FC6096">
        <w:t>s</w:t>
      </w:r>
      <w:r w:rsidR="004A16D5" w:rsidRPr="004A16D5">
        <w:t xml:space="preserve"> – one on the </w:t>
      </w:r>
      <w:r w:rsidR="004B27F4">
        <w:t>distribution formula of N</w:t>
      </w:r>
      <w:r w:rsidR="004C7DA0">
        <w:t>ational Finance Commission (N</w:t>
      </w:r>
      <w:r w:rsidR="004B27F4">
        <w:t>FC</w:t>
      </w:r>
      <w:r w:rsidR="004C7DA0">
        <w:t>)</w:t>
      </w:r>
      <w:r w:rsidR="004B27F4">
        <w:t xml:space="preserve"> award, second about </w:t>
      </w:r>
      <w:r w:rsidR="00FC6096">
        <w:t>loss of human lives and propert</w:t>
      </w:r>
      <w:r w:rsidR="004B27F4">
        <w:t>i</w:t>
      </w:r>
      <w:r w:rsidR="00FC6096">
        <w:t xml:space="preserve">es due to recent devastating flood and the </w:t>
      </w:r>
      <w:r w:rsidR="004A16D5" w:rsidRPr="004A16D5">
        <w:t xml:space="preserve">other on </w:t>
      </w:r>
      <w:r w:rsidR="00FC6096">
        <w:t>breakdown of electricity in Karachi</w:t>
      </w:r>
      <w:r w:rsidR="004C7DA0">
        <w:t>.</w:t>
      </w:r>
      <w:r w:rsidR="004C7DA0" w:rsidRPr="004C7DA0">
        <w:t xml:space="preserve"> </w:t>
      </w:r>
    </w:p>
    <w:p w:rsidR="00AD4A3E" w:rsidRDefault="004C7DA0" w:rsidP="004A16D5">
      <w:pPr>
        <w:tabs>
          <w:tab w:val="left" w:pos="2115"/>
        </w:tabs>
        <w:jc w:val="both"/>
      </w:pPr>
      <w:r>
        <w:t>A r</w:t>
      </w:r>
      <w:r w:rsidRPr="004C7DA0">
        <w:t xml:space="preserve">eport of the </w:t>
      </w:r>
      <w:r>
        <w:t>S</w:t>
      </w:r>
      <w:r w:rsidRPr="004C7DA0">
        <w:t xml:space="preserve">tanding </w:t>
      </w:r>
      <w:r w:rsidR="001F6AA7">
        <w:t>C</w:t>
      </w:r>
      <w:r w:rsidRPr="004C7DA0">
        <w:t xml:space="preserve">ommittee on </w:t>
      </w:r>
      <w:r>
        <w:t>W</w:t>
      </w:r>
      <w:r w:rsidRPr="004C7DA0">
        <w:t xml:space="preserve">ater and </w:t>
      </w:r>
      <w:r w:rsidR="001F6AA7">
        <w:t>P</w:t>
      </w:r>
      <w:r w:rsidRPr="004C7DA0">
        <w:t>ower</w:t>
      </w:r>
      <w:r>
        <w:t xml:space="preserve"> about</w:t>
      </w:r>
      <w:r w:rsidRPr="004C7DA0">
        <w:t xml:space="preserve"> power cuts by K-Electric in Karac</w:t>
      </w:r>
      <w:r>
        <w:t xml:space="preserve">hi and report on 2nd biannual monitoring on the implementation of NFC Award were merged together with </w:t>
      </w:r>
      <w:r w:rsidR="00AD4A3E">
        <w:t xml:space="preserve">two aforementioned AMs which were debated in the House. </w:t>
      </w:r>
    </w:p>
    <w:p w:rsidR="004A16D5" w:rsidRDefault="00FC6096" w:rsidP="004A16D5">
      <w:pPr>
        <w:tabs>
          <w:tab w:val="left" w:pos="2115"/>
        </w:tabs>
        <w:jc w:val="both"/>
      </w:pPr>
      <w:r>
        <w:t xml:space="preserve">The Chair admitted two AMs for discussion which were regarding disconnection of gas of Pakistan Steel Mills and steps for construction and rehabilitation of 2005 earthquake affected areas. The remaining </w:t>
      </w:r>
      <w:r w:rsidR="00352434">
        <w:t xml:space="preserve">ten </w:t>
      </w:r>
      <w:r w:rsidR="004A16D5" w:rsidRPr="004A16D5">
        <w:t>AM</w:t>
      </w:r>
      <w:r>
        <w:t>s</w:t>
      </w:r>
      <w:r w:rsidR="004A16D5" w:rsidRPr="004A16D5">
        <w:t xml:space="preserve"> </w:t>
      </w:r>
      <w:r>
        <w:t>were</w:t>
      </w:r>
      <w:r w:rsidR="004A16D5" w:rsidRPr="004A16D5">
        <w:t xml:space="preserve"> not taken up for debate.</w:t>
      </w:r>
    </w:p>
    <w:p w:rsidR="00AD4A3E" w:rsidRPr="004A16D5" w:rsidRDefault="00AD4A3E" w:rsidP="008D7646">
      <w:pPr>
        <w:tabs>
          <w:tab w:val="left" w:pos="2115"/>
        </w:tabs>
        <w:jc w:val="both"/>
      </w:pPr>
      <w:r w:rsidRPr="00AD4A3E">
        <w:t>The lawmakers raised 89 points of order that consumed 14% (275 minutes) of the session. The House witnessed two ins</w:t>
      </w:r>
      <w:r w:rsidR="001F6AA7">
        <w:t xml:space="preserve">tances of walkout during the </w:t>
      </w:r>
      <w:r w:rsidR="008D7646">
        <w:t>eighth</w:t>
      </w:r>
      <w:r w:rsidR="008D7646" w:rsidRPr="00AD4A3E">
        <w:t xml:space="preserve"> </w:t>
      </w:r>
      <w:r w:rsidRPr="00AD4A3E">
        <w:t xml:space="preserve">sitting. A </w:t>
      </w:r>
      <w:proofErr w:type="spellStart"/>
      <w:r w:rsidRPr="00AD4A3E">
        <w:t>PkMAP</w:t>
      </w:r>
      <w:proofErr w:type="spellEnd"/>
      <w:r w:rsidRPr="00AD4A3E">
        <w:t xml:space="preserve"> lawmaker walked out of the House for three minutes over unsatisfactory reply to a question he raised. PPPP, PML, ANP and </w:t>
      </w:r>
      <w:proofErr w:type="spellStart"/>
      <w:r w:rsidRPr="00AD4A3E">
        <w:t>PkMAP</w:t>
      </w:r>
      <w:proofErr w:type="spellEnd"/>
      <w:r w:rsidRPr="00AD4A3E">
        <w:t xml:space="preserve"> lawmakers also staged a token walk out for one-minute against the attitude of treasury lawmakers supporting construction of </w:t>
      </w:r>
      <w:proofErr w:type="spellStart"/>
      <w:r w:rsidRPr="00AD4A3E">
        <w:t>Kalabagh</w:t>
      </w:r>
      <w:proofErr w:type="spellEnd"/>
      <w:r w:rsidRPr="00AD4A3E">
        <w:t xml:space="preserve"> Dam.</w:t>
      </w:r>
    </w:p>
    <w:p w:rsidR="004A16D5" w:rsidRDefault="004A16D5" w:rsidP="007D2BF7">
      <w:pPr>
        <w:tabs>
          <w:tab w:val="left" w:pos="2115"/>
        </w:tabs>
        <w:jc w:val="both"/>
      </w:pPr>
    </w:p>
    <w:p w:rsidR="003641CD" w:rsidRPr="00B8401D" w:rsidRDefault="00B8401D" w:rsidP="003641CD">
      <w:pPr>
        <w:tabs>
          <w:tab w:val="left" w:pos="2115"/>
        </w:tabs>
        <w:jc w:val="center"/>
        <w:rPr>
          <w:sz w:val="20"/>
          <w:szCs w:val="20"/>
        </w:rPr>
      </w:pPr>
      <w:r w:rsidRPr="00B8401D">
        <w:rPr>
          <w:i/>
          <w:iCs/>
          <w:sz w:val="20"/>
          <w:szCs w:val="20"/>
        </w:rPr>
        <w:t xml:space="preserve">This publication is based on direct observation of the Senate proceedings conducted by PATTAN Development Organization – a member organization of FAFEN. Errors and omissions are </w:t>
      </w:r>
      <w:proofErr w:type="gramStart"/>
      <w:r w:rsidRPr="00B8401D">
        <w:rPr>
          <w:i/>
          <w:iCs/>
          <w:sz w:val="20"/>
          <w:szCs w:val="20"/>
        </w:rPr>
        <w:t>excepted</w:t>
      </w:r>
      <w:proofErr w:type="gramEnd"/>
      <w:r w:rsidRPr="00B8401D">
        <w:rPr>
          <w:i/>
          <w:iCs/>
          <w:sz w:val="20"/>
          <w:szCs w:val="20"/>
        </w:rPr>
        <w:t>.</w:t>
      </w:r>
    </w:p>
    <w:sectPr w:rsidR="003641CD" w:rsidRPr="00B8401D" w:rsidSect="00687DAA">
      <w:headerReference w:type="default" r:id="rId10"/>
      <w:footerReference w:type="default" r:id="rId11"/>
      <w:pgSz w:w="11907" w:h="16839" w:code="9"/>
      <w:pgMar w:top="1080" w:right="1440" w:bottom="135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A48" w:rsidRDefault="00320A48" w:rsidP="004F2F06">
      <w:pPr>
        <w:spacing w:after="0" w:line="240" w:lineRule="auto"/>
      </w:pPr>
      <w:r>
        <w:separator/>
      </w:r>
    </w:p>
  </w:endnote>
  <w:endnote w:type="continuationSeparator" w:id="0">
    <w:p w:rsidR="00320A48" w:rsidRDefault="00320A48" w:rsidP="004F2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Swis721 Lt BT">
    <w:altName w:val="Microsoft YaHei"/>
    <w:charset w:val="00"/>
    <w:family w:val="swiss"/>
    <w:pitch w:val="variable"/>
    <w:sig w:usb0="00000001" w:usb1="10002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8E1" w:rsidRPr="00627881" w:rsidRDefault="00B078E1" w:rsidP="00B078E1">
    <w:pPr>
      <w:tabs>
        <w:tab w:val="left" w:pos="144"/>
      </w:tabs>
      <w:jc w:val="center"/>
      <w:rPr>
        <w:rFonts w:ascii="Myriad Pro" w:hAnsi="Myriad Pro"/>
        <w:sz w:val="6"/>
        <w:szCs w:val="6"/>
      </w:rPr>
    </w:pPr>
    <w:r>
      <w:rPr>
        <w:rFonts w:ascii="Myriad Pro" w:hAnsi="Myriad Pro"/>
        <w:sz w:val="16"/>
        <w:szCs w:val="16"/>
      </w:rPr>
      <w:t>FAFEN is governed by the Trust for Democratic Education and Accountability (TDEA).</w:t>
    </w:r>
  </w:p>
  <w:p w:rsidR="00627881" w:rsidRPr="00627881" w:rsidRDefault="00627881" w:rsidP="00B078E1">
    <w:pPr>
      <w:tabs>
        <w:tab w:val="left" w:pos="144"/>
      </w:tabs>
      <w:jc w:val="center"/>
      <w:rPr>
        <w:rFonts w:ascii="Myriad Pro" w:hAnsi="Myriad Pro"/>
        <w:sz w:val="2"/>
        <w:szCs w:val="2"/>
      </w:rPr>
    </w:pPr>
  </w:p>
  <w:p w:rsidR="004F2F06" w:rsidRPr="00EF25A3" w:rsidRDefault="004F2F06" w:rsidP="00EF25A3">
    <w:pPr>
      <w:pStyle w:val="Footer"/>
      <w:tabs>
        <w:tab w:val="left" w:pos="3240"/>
        <w:tab w:val="left" w:pos="7380"/>
      </w:tabs>
      <w:jc w:val="center"/>
      <w:rPr>
        <w:rFonts w:ascii="Swis721 Lt BT" w:hAnsi="Swis721 Lt BT"/>
        <w:sz w:val="18"/>
        <w:szCs w:val="18"/>
      </w:rPr>
    </w:pPr>
    <w:r w:rsidRPr="00EF25A3">
      <w:rPr>
        <w:rFonts w:ascii="Swis721 Lt BT" w:hAnsi="Swis721 Lt BT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CA605F" wp14:editId="54DFF021">
              <wp:simplePos x="0" y="0"/>
              <wp:positionH relativeFrom="column">
                <wp:posOffset>-1571625</wp:posOffset>
              </wp:positionH>
              <wp:positionV relativeFrom="paragraph">
                <wp:posOffset>-162560</wp:posOffset>
              </wp:positionV>
              <wp:extent cx="9324975" cy="66675"/>
              <wp:effectExtent l="0" t="0" r="9525" b="952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24975" cy="666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4F2F06" w:rsidRDefault="004F2F06" w:rsidP="004F2F06">
                          <w:pPr>
                            <w:jc w:val="center"/>
                          </w:pPr>
                          <w:proofErr w:type="gramStart"/>
                          <w:r>
                            <w:t>v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3" o:spid="_x0000_s1027" style="position:absolute;left:0;text-align:left;margin-left:-123.75pt;margin-top:-12.8pt;width:734.25pt;height: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" fillcolor="#bfbfbf [2412]" stroked="f" strokeweight="2pt">
              <v:textbox>
                <w:txbxContent>
                  <w:p w:rsidR="004F2F06" w:rsidRDefault="004F2F06" w:rsidP="004F2F06">
                    <w:pPr>
                      <w:jc w:val="center"/>
                    </w:pPr>
                    <w:proofErr w:type="gramStart"/>
                    <w:r>
                      <w:t>v</w:t>
                    </w:r>
                    <w:proofErr w:type="gramEnd"/>
                  </w:p>
                </w:txbxContent>
              </v:textbox>
            </v:rect>
          </w:pict>
        </mc:Fallback>
      </mc:AlternateContent>
    </w:r>
    <w:r w:rsidRPr="00EF25A3">
      <w:rPr>
        <w:rFonts w:ascii="Swis721 Lt BT" w:hAnsi="Swis721 Lt BT"/>
        <w:sz w:val="18"/>
        <w:szCs w:val="18"/>
      </w:rPr>
      <w:t>www.fafen.org</w:t>
    </w:r>
    <w:r w:rsidR="00627881" w:rsidRPr="00EF25A3">
      <w:rPr>
        <w:rFonts w:ascii="Swis721 Lt BT" w:hAnsi="Swis721 Lt BT"/>
        <w:sz w:val="18"/>
        <w:szCs w:val="18"/>
      </w:rPr>
      <w:tab/>
    </w:r>
    <w:r w:rsidR="00EF25A3" w:rsidRPr="00EF25A3">
      <w:rPr>
        <w:rFonts w:ascii="Swis721 Lt BT" w:hAnsi="Swis721 Lt BT"/>
        <w:sz w:val="18"/>
        <w:szCs w:val="18"/>
      </w:rPr>
      <w:t>Twitter: _FAFEN</w:t>
    </w:r>
    <w:r w:rsidR="00EF25A3" w:rsidRPr="00EF25A3">
      <w:rPr>
        <w:rFonts w:ascii="Swis721 Lt BT" w:hAnsi="Swis721 Lt BT"/>
        <w:sz w:val="18"/>
        <w:szCs w:val="18"/>
      </w:rPr>
      <w:tab/>
    </w:r>
    <w:r w:rsidR="00EF25A3">
      <w:rPr>
        <w:rFonts w:ascii="Swis721 Lt BT" w:hAnsi="Swis721 Lt BT"/>
        <w:sz w:val="18"/>
        <w:szCs w:val="18"/>
      </w:rPr>
      <w:t xml:space="preserve">                          </w:t>
    </w:r>
    <w:r w:rsidR="00EF25A3" w:rsidRPr="00EF25A3">
      <w:rPr>
        <w:rFonts w:ascii="Swis721 Lt BT" w:hAnsi="Swis721 Lt BT"/>
        <w:sz w:val="18"/>
        <w:szCs w:val="18"/>
      </w:rPr>
      <w:t>Facebook: facebook.com/fafen.org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A48" w:rsidRDefault="00320A48" w:rsidP="004F2F06">
      <w:pPr>
        <w:spacing w:after="0" w:line="240" w:lineRule="auto"/>
      </w:pPr>
      <w:r>
        <w:separator/>
      </w:r>
    </w:p>
  </w:footnote>
  <w:footnote w:type="continuationSeparator" w:id="0">
    <w:p w:rsidR="00320A48" w:rsidRDefault="00320A48" w:rsidP="004F2F06">
      <w:pPr>
        <w:spacing w:after="0" w:line="240" w:lineRule="auto"/>
      </w:pPr>
      <w:r>
        <w:continuationSeparator/>
      </w:r>
    </w:p>
  </w:footnote>
  <w:footnote w:id="1">
    <w:p w:rsidR="00742B26" w:rsidRDefault="00742B26" w:rsidP="00742B26">
      <w:pPr>
        <w:pStyle w:val="FootnoteText"/>
        <w:rPr>
          <w:sz w:val="18"/>
          <w:szCs w:val="18"/>
        </w:rPr>
      </w:pPr>
      <w:r w:rsidRPr="001B6493">
        <w:rPr>
          <w:rStyle w:val="FootnoteReference"/>
          <w:sz w:val="18"/>
          <w:szCs w:val="18"/>
        </w:rPr>
        <w:footnoteRef/>
      </w:r>
      <w:r w:rsidRPr="001B6493">
        <w:rPr>
          <w:sz w:val="18"/>
          <w:szCs w:val="18"/>
        </w:rPr>
        <w:t xml:space="preserve"> (</w:t>
      </w:r>
      <w:hyperlink r:id="rId1" w:history="1">
        <w:r w:rsidRPr="001A3088">
          <w:rPr>
            <w:rStyle w:val="Hyperlink"/>
            <w:sz w:val="18"/>
            <w:szCs w:val="18"/>
          </w:rPr>
          <w:t>http://www.senate.gov.pk/en/content.php?id=53</w:t>
        </w:r>
      </w:hyperlink>
      <w:r w:rsidRPr="001B6493">
        <w:rPr>
          <w:sz w:val="18"/>
          <w:szCs w:val="18"/>
        </w:rPr>
        <w:t>)</w:t>
      </w:r>
      <w:r>
        <w:rPr>
          <w:sz w:val="18"/>
          <w:szCs w:val="18"/>
        </w:rPr>
        <w:t>, retrieved on August 19, 2015</w:t>
      </w:r>
    </w:p>
    <w:p w:rsidR="00742B26" w:rsidRDefault="00742B26" w:rsidP="0021082A">
      <w:pPr>
        <w:pStyle w:val="FootnoteText"/>
        <w:jc w:val="both"/>
      </w:pPr>
      <w:r>
        <w:rPr>
          <w:sz w:val="18"/>
          <w:szCs w:val="18"/>
        </w:rPr>
        <w:t>*</w:t>
      </w:r>
      <w:r w:rsidR="00A233DC">
        <w:rPr>
          <w:sz w:val="18"/>
          <w:szCs w:val="18"/>
        </w:rPr>
        <w:t>Senate Secretariat started</w:t>
      </w:r>
      <w:r w:rsidRPr="001B6493">
        <w:rPr>
          <w:sz w:val="18"/>
          <w:szCs w:val="18"/>
        </w:rPr>
        <w:t xml:space="preserve"> shari</w:t>
      </w:r>
      <w:r w:rsidR="00A233DC">
        <w:rPr>
          <w:sz w:val="18"/>
          <w:szCs w:val="18"/>
        </w:rPr>
        <w:t>ng attendance of its lawmakers from</w:t>
      </w:r>
      <w:r w:rsidRPr="001B6493">
        <w:rPr>
          <w:sz w:val="18"/>
          <w:szCs w:val="18"/>
        </w:rPr>
        <w:t xml:space="preserve"> August 18, 2015. FAFEN’s petition no. PP-622 was approved by t</w:t>
      </w:r>
      <w:r w:rsidR="00A233DC">
        <w:rPr>
          <w:sz w:val="18"/>
          <w:szCs w:val="18"/>
        </w:rPr>
        <w:t>he Chairman Senate regarding making public the</w:t>
      </w:r>
      <w:r w:rsidRPr="001B6493">
        <w:rPr>
          <w:sz w:val="18"/>
          <w:szCs w:val="18"/>
        </w:rPr>
        <w:t xml:space="preserve"> attendance</w:t>
      </w:r>
      <w:r w:rsidR="00EB1A37">
        <w:rPr>
          <w:sz w:val="18"/>
          <w:szCs w:val="18"/>
        </w:rPr>
        <w:t xml:space="preserve"> </w:t>
      </w:r>
      <w:r w:rsidR="00A233DC">
        <w:rPr>
          <w:sz w:val="18"/>
          <w:szCs w:val="18"/>
        </w:rPr>
        <w:t xml:space="preserve">of </w:t>
      </w:r>
      <w:bookmarkStart w:id="0" w:name="_GoBack"/>
      <w:bookmarkEnd w:id="0"/>
      <w:r w:rsidR="00EB1A37">
        <w:rPr>
          <w:sz w:val="18"/>
          <w:szCs w:val="18"/>
        </w:rPr>
        <w:t>Senators in the H</w:t>
      </w:r>
      <w:r w:rsidRPr="001B6493">
        <w:rPr>
          <w:sz w:val="18"/>
          <w:szCs w:val="18"/>
        </w:rPr>
        <w:t xml:space="preserve">ouse as well as in </w:t>
      </w:r>
      <w:r w:rsidR="00EB1A37">
        <w:rPr>
          <w:sz w:val="18"/>
          <w:szCs w:val="18"/>
        </w:rPr>
        <w:t>S</w:t>
      </w:r>
      <w:r w:rsidRPr="001B6493">
        <w:rPr>
          <w:sz w:val="18"/>
          <w:szCs w:val="18"/>
        </w:rPr>
        <w:t>tan</w:t>
      </w:r>
      <w:r w:rsidR="00EB1A37">
        <w:rPr>
          <w:sz w:val="18"/>
          <w:szCs w:val="18"/>
        </w:rPr>
        <w:t>ding</w:t>
      </w:r>
      <w:r w:rsidR="0021082A">
        <w:rPr>
          <w:sz w:val="18"/>
          <w:szCs w:val="18"/>
        </w:rPr>
        <w:t xml:space="preserve"> </w:t>
      </w:r>
      <w:r w:rsidR="00EB1A37">
        <w:rPr>
          <w:sz w:val="18"/>
          <w:szCs w:val="18"/>
        </w:rPr>
        <w:t>C</w:t>
      </w:r>
      <w:r w:rsidR="00A233DC">
        <w:rPr>
          <w:sz w:val="18"/>
          <w:szCs w:val="18"/>
        </w:rPr>
        <w:t>ommittees.</w:t>
      </w:r>
    </w:p>
  </w:footnote>
  <w:footnote w:id="2">
    <w:p w:rsidR="00780358" w:rsidRPr="0033309C" w:rsidRDefault="00780358">
      <w:pPr>
        <w:pStyle w:val="FootnoteText"/>
        <w:rPr>
          <w:sz w:val="18"/>
          <w:szCs w:val="18"/>
        </w:rPr>
      </w:pPr>
      <w:r w:rsidRPr="0033309C">
        <w:rPr>
          <w:rStyle w:val="FootnoteReference"/>
          <w:sz w:val="18"/>
          <w:szCs w:val="18"/>
        </w:rPr>
        <w:footnoteRef/>
      </w:r>
      <w:r w:rsidRPr="0033309C">
        <w:rPr>
          <w:sz w:val="18"/>
          <w:szCs w:val="18"/>
        </w:rPr>
        <w:t xml:space="preserve"> </w:t>
      </w:r>
      <w:hyperlink r:id="rId2" w:history="1">
        <w:r w:rsidRPr="0033309C">
          <w:rPr>
            <w:rStyle w:val="Hyperlink"/>
            <w:sz w:val="18"/>
            <w:szCs w:val="18"/>
          </w:rPr>
          <w:t>http://www.senate.gov.pk/uploads/documents/updatedrpcb.pdf</w:t>
        </w:r>
      </w:hyperlink>
      <w:r w:rsidRPr="0033309C">
        <w:rPr>
          <w:sz w:val="18"/>
          <w:szCs w:val="18"/>
        </w:rPr>
        <w:t>, retrieved on August 19, 2015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8E1" w:rsidRDefault="00B078E1">
    <w:pPr>
      <w:pStyle w:val="Header"/>
    </w:pPr>
    <w:r>
      <w:rPr>
        <w:b/>
        <w:bCs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0FD448" wp14:editId="194FA06E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72400" cy="3429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342900"/>
                      </a:xfrm>
                      <a:prstGeom prst="rect">
                        <a:avLst/>
                      </a:prstGeom>
                      <a:solidFill>
                        <a:srgbClr val="0070C0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B078E1" w:rsidRDefault="00B078E1" w:rsidP="00B078E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4" o:spid="_x0000_s1026" style="position:absolute;margin-left:-1in;margin-top:-36pt;width:612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" fillcolor="#0070c0" stroked="f" strokeweight="2pt">
              <v:textbox>
                <w:txbxContent>
                  <w:p w:rsidR="00B078E1" w:rsidRDefault="00B078E1" w:rsidP="00B078E1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3318"/>
    <w:multiLevelType w:val="multilevel"/>
    <w:tmpl w:val="B2D05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CD774D"/>
    <w:multiLevelType w:val="multilevel"/>
    <w:tmpl w:val="39200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9D014F"/>
    <w:multiLevelType w:val="multilevel"/>
    <w:tmpl w:val="AEF6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1466EB"/>
    <w:multiLevelType w:val="hybridMultilevel"/>
    <w:tmpl w:val="D4488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9C502F"/>
    <w:multiLevelType w:val="multilevel"/>
    <w:tmpl w:val="DBAE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2E3EEC"/>
    <w:multiLevelType w:val="multilevel"/>
    <w:tmpl w:val="529CA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CC12D7"/>
    <w:multiLevelType w:val="multilevel"/>
    <w:tmpl w:val="118EC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E977A46"/>
    <w:multiLevelType w:val="multilevel"/>
    <w:tmpl w:val="24B8F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41E6E7E"/>
    <w:multiLevelType w:val="hybridMultilevel"/>
    <w:tmpl w:val="49CE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4A13D1"/>
    <w:multiLevelType w:val="multilevel"/>
    <w:tmpl w:val="DA125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236837"/>
    <w:multiLevelType w:val="hybridMultilevel"/>
    <w:tmpl w:val="5F0A9BAA"/>
    <w:lvl w:ilvl="0" w:tplc="372E3414">
      <w:start w:val="20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DC2C2F"/>
    <w:multiLevelType w:val="multilevel"/>
    <w:tmpl w:val="8A36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EC183E"/>
    <w:multiLevelType w:val="multilevel"/>
    <w:tmpl w:val="8EA4B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361128"/>
    <w:multiLevelType w:val="multilevel"/>
    <w:tmpl w:val="9D84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0706FB3"/>
    <w:multiLevelType w:val="hybridMultilevel"/>
    <w:tmpl w:val="FB826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BA7CCF"/>
    <w:multiLevelType w:val="hybridMultilevel"/>
    <w:tmpl w:val="E3DCFCBE"/>
    <w:lvl w:ilvl="0" w:tplc="08261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112772"/>
    <w:multiLevelType w:val="multilevel"/>
    <w:tmpl w:val="07BE6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0D4F1D"/>
    <w:multiLevelType w:val="multilevel"/>
    <w:tmpl w:val="AD1A4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F65FD0"/>
    <w:multiLevelType w:val="multilevel"/>
    <w:tmpl w:val="DCC62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5749AF"/>
    <w:multiLevelType w:val="multilevel"/>
    <w:tmpl w:val="0D585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91A3ED9"/>
    <w:multiLevelType w:val="multilevel"/>
    <w:tmpl w:val="95009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5659F9"/>
    <w:multiLevelType w:val="multilevel"/>
    <w:tmpl w:val="E2300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A0032E"/>
    <w:multiLevelType w:val="multilevel"/>
    <w:tmpl w:val="78EA2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BE053F"/>
    <w:multiLevelType w:val="multilevel"/>
    <w:tmpl w:val="F8044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06D3C48"/>
    <w:multiLevelType w:val="hybridMultilevel"/>
    <w:tmpl w:val="CAE42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5150B7"/>
    <w:multiLevelType w:val="hybridMultilevel"/>
    <w:tmpl w:val="AC1AE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920F89"/>
    <w:multiLevelType w:val="hybridMultilevel"/>
    <w:tmpl w:val="596CE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A12D40"/>
    <w:multiLevelType w:val="multilevel"/>
    <w:tmpl w:val="764A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6E4012E"/>
    <w:multiLevelType w:val="multilevel"/>
    <w:tmpl w:val="C5A61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DAF159D"/>
    <w:multiLevelType w:val="multilevel"/>
    <w:tmpl w:val="D9F89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8"/>
  </w:num>
  <w:num w:numId="3">
    <w:abstractNumId w:val="26"/>
  </w:num>
  <w:num w:numId="4">
    <w:abstractNumId w:val="25"/>
  </w:num>
  <w:num w:numId="5">
    <w:abstractNumId w:val="24"/>
  </w:num>
  <w:num w:numId="6">
    <w:abstractNumId w:val="22"/>
  </w:num>
  <w:num w:numId="7">
    <w:abstractNumId w:val="5"/>
  </w:num>
  <w:num w:numId="8">
    <w:abstractNumId w:val="17"/>
  </w:num>
  <w:num w:numId="9">
    <w:abstractNumId w:val="6"/>
  </w:num>
  <w:num w:numId="10">
    <w:abstractNumId w:val="0"/>
  </w:num>
  <w:num w:numId="11">
    <w:abstractNumId w:val="19"/>
  </w:num>
  <w:num w:numId="12">
    <w:abstractNumId w:val="23"/>
  </w:num>
  <w:num w:numId="13">
    <w:abstractNumId w:val="7"/>
  </w:num>
  <w:num w:numId="14">
    <w:abstractNumId w:val="18"/>
  </w:num>
  <w:num w:numId="15">
    <w:abstractNumId w:val="20"/>
  </w:num>
  <w:num w:numId="16">
    <w:abstractNumId w:val="27"/>
  </w:num>
  <w:num w:numId="17">
    <w:abstractNumId w:val="28"/>
  </w:num>
  <w:num w:numId="18">
    <w:abstractNumId w:val="12"/>
  </w:num>
  <w:num w:numId="19">
    <w:abstractNumId w:val="9"/>
  </w:num>
  <w:num w:numId="20">
    <w:abstractNumId w:val="4"/>
  </w:num>
  <w:num w:numId="21">
    <w:abstractNumId w:val="15"/>
  </w:num>
  <w:num w:numId="22">
    <w:abstractNumId w:val="3"/>
  </w:num>
  <w:num w:numId="23">
    <w:abstractNumId w:val="11"/>
  </w:num>
  <w:num w:numId="24">
    <w:abstractNumId w:val="1"/>
  </w:num>
  <w:num w:numId="25">
    <w:abstractNumId w:val="29"/>
  </w:num>
  <w:num w:numId="26">
    <w:abstractNumId w:val="2"/>
  </w:num>
  <w:num w:numId="27">
    <w:abstractNumId w:val="13"/>
  </w:num>
  <w:num w:numId="28">
    <w:abstractNumId w:val="21"/>
  </w:num>
  <w:num w:numId="29">
    <w:abstractNumId w:val="16"/>
  </w:num>
  <w:num w:numId="30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hehzad Anwer">
    <w15:presenceInfo w15:providerId="Windows Live" w15:userId="b62c087f6359bb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4F"/>
    <w:rsid w:val="00000A17"/>
    <w:rsid w:val="00001D53"/>
    <w:rsid w:val="00012A23"/>
    <w:rsid w:val="000131BE"/>
    <w:rsid w:val="0002172D"/>
    <w:rsid w:val="00033D58"/>
    <w:rsid w:val="00043992"/>
    <w:rsid w:val="00045E8D"/>
    <w:rsid w:val="00053FC9"/>
    <w:rsid w:val="00055F96"/>
    <w:rsid w:val="000642A4"/>
    <w:rsid w:val="00074C42"/>
    <w:rsid w:val="00082FA6"/>
    <w:rsid w:val="000918A4"/>
    <w:rsid w:val="00094983"/>
    <w:rsid w:val="000A47EF"/>
    <w:rsid w:val="000A748C"/>
    <w:rsid w:val="000B5D2E"/>
    <w:rsid w:val="000C2DBF"/>
    <w:rsid w:val="000D3A67"/>
    <w:rsid w:val="000F3842"/>
    <w:rsid w:val="000F4049"/>
    <w:rsid w:val="000F6C35"/>
    <w:rsid w:val="001001D4"/>
    <w:rsid w:val="00103725"/>
    <w:rsid w:val="0010414F"/>
    <w:rsid w:val="00111EB2"/>
    <w:rsid w:val="0011522D"/>
    <w:rsid w:val="00130995"/>
    <w:rsid w:val="00143C69"/>
    <w:rsid w:val="00146F13"/>
    <w:rsid w:val="00165FCF"/>
    <w:rsid w:val="00174D16"/>
    <w:rsid w:val="001814C2"/>
    <w:rsid w:val="0018449A"/>
    <w:rsid w:val="001977D5"/>
    <w:rsid w:val="001A4317"/>
    <w:rsid w:val="001A67F0"/>
    <w:rsid w:val="001B6493"/>
    <w:rsid w:val="001C0977"/>
    <w:rsid w:val="001C72EA"/>
    <w:rsid w:val="001D3881"/>
    <w:rsid w:val="001D7986"/>
    <w:rsid w:val="001E3364"/>
    <w:rsid w:val="001F1F47"/>
    <w:rsid w:val="001F6AA7"/>
    <w:rsid w:val="001F6AB7"/>
    <w:rsid w:val="0020365C"/>
    <w:rsid w:val="00206B51"/>
    <w:rsid w:val="00207C8F"/>
    <w:rsid w:val="0021082A"/>
    <w:rsid w:val="00212CC7"/>
    <w:rsid w:val="00213BEA"/>
    <w:rsid w:val="00225CB0"/>
    <w:rsid w:val="00236D92"/>
    <w:rsid w:val="002418E9"/>
    <w:rsid w:val="00243158"/>
    <w:rsid w:val="00262BAA"/>
    <w:rsid w:val="00263E4F"/>
    <w:rsid w:val="002642BC"/>
    <w:rsid w:val="0028205C"/>
    <w:rsid w:val="0029024D"/>
    <w:rsid w:val="002944EB"/>
    <w:rsid w:val="00297DB4"/>
    <w:rsid w:val="002A3E0E"/>
    <w:rsid w:val="002B086F"/>
    <w:rsid w:val="002D3629"/>
    <w:rsid w:val="002E0704"/>
    <w:rsid w:val="002F42A4"/>
    <w:rsid w:val="002F596E"/>
    <w:rsid w:val="002F6606"/>
    <w:rsid w:val="003107E7"/>
    <w:rsid w:val="003112C7"/>
    <w:rsid w:val="0031495F"/>
    <w:rsid w:val="00320A48"/>
    <w:rsid w:val="003230CA"/>
    <w:rsid w:val="003242EC"/>
    <w:rsid w:val="0033089F"/>
    <w:rsid w:val="00330BE7"/>
    <w:rsid w:val="00330C98"/>
    <w:rsid w:val="003317F6"/>
    <w:rsid w:val="0033309C"/>
    <w:rsid w:val="00334F3B"/>
    <w:rsid w:val="0034084E"/>
    <w:rsid w:val="00351ED3"/>
    <w:rsid w:val="00352434"/>
    <w:rsid w:val="00352669"/>
    <w:rsid w:val="003607B1"/>
    <w:rsid w:val="003641CD"/>
    <w:rsid w:val="00376B3B"/>
    <w:rsid w:val="00376DF5"/>
    <w:rsid w:val="003822AE"/>
    <w:rsid w:val="00384FA3"/>
    <w:rsid w:val="00391594"/>
    <w:rsid w:val="003B1A6D"/>
    <w:rsid w:val="003B677E"/>
    <w:rsid w:val="003B7248"/>
    <w:rsid w:val="003C1C92"/>
    <w:rsid w:val="003C5C10"/>
    <w:rsid w:val="003C5FFC"/>
    <w:rsid w:val="003C69F9"/>
    <w:rsid w:val="003D0AD9"/>
    <w:rsid w:val="003D4B65"/>
    <w:rsid w:val="003D6F35"/>
    <w:rsid w:val="003E3830"/>
    <w:rsid w:val="003E72E5"/>
    <w:rsid w:val="003E7632"/>
    <w:rsid w:val="0040767E"/>
    <w:rsid w:val="00416E58"/>
    <w:rsid w:val="00424FA0"/>
    <w:rsid w:val="0043135E"/>
    <w:rsid w:val="004348A9"/>
    <w:rsid w:val="00447F58"/>
    <w:rsid w:val="00452F23"/>
    <w:rsid w:val="00467188"/>
    <w:rsid w:val="00472243"/>
    <w:rsid w:val="00475001"/>
    <w:rsid w:val="00486D8D"/>
    <w:rsid w:val="00490CA4"/>
    <w:rsid w:val="00497E1F"/>
    <w:rsid w:val="004A0BA8"/>
    <w:rsid w:val="004A16D5"/>
    <w:rsid w:val="004A1919"/>
    <w:rsid w:val="004A4137"/>
    <w:rsid w:val="004B27F4"/>
    <w:rsid w:val="004B4EA3"/>
    <w:rsid w:val="004B658B"/>
    <w:rsid w:val="004B7E5F"/>
    <w:rsid w:val="004C49C7"/>
    <w:rsid w:val="004C7DA0"/>
    <w:rsid w:val="004D4757"/>
    <w:rsid w:val="004D7710"/>
    <w:rsid w:val="004E2DC5"/>
    <w:rsid w:val="004E31D3"/>
    <w:rsid w:val="004F0913"/>
    <w:rsid w:val="004F2F06"/>
    <w:rsid w:val="005104B9"/>
    <w:rsid w:val="005165BB"/>
    <w:rsid w:val="00516CC3"/>
    <w:rsid w:val="00535FF6"/>
    <w:rsid w:val="005363EE"/>
    <w:rsid w:val="00540CAE"/>
    <w:rsid w:val="00553512"/>
    <w:rsid w:val="00565760"/>
    <w:rsid w:val="00565865"/>
    <w:rsid w:val="005677C1"/>
    <w:rsid w:val="0058622E"/>
    <w:rsid w:val="00594010"/>
    <w:rsid w:val="00596F10"/>
    <w:rsid w:val="005A47B6"/>
    <w:rsid w:val="005B2EB1"/>
    <w:rsid w:val="005C324B"/>
    <w:rsid w:val="005D6179"/>
    <w:rsid w:val="005E09F0"/>
    <w:rsid w:val="005E4DD2"/>
    <w:rsid w:val="005E5303"/>
    <w:rsid w:val="006018A0"/>
    <w:rsid w:val="00602B15"/>
    <w:rsid w:val="00611884"/>
    <w:rsid w:val="0061661F"/>
    <w:rsid w:val="00616D1B"/>
    <w:rsid w:val="00627881"/>
    <w:rsid w:val="006315A8"/>
    <w:rsid w:val="006461D5"/>
    <w:rsid w:val="00657418"/>
    <w:rsid w:val="00680590"/>
    <w:rsid w:val="0068480A"/>
    <w:rsid w:val="00687DAA"/>
    <w:rsid w:val="00692982"/>
    <w:rsid w:val="00694A8E"/>
    <w:rsid w:val="006A2D8A"/>
    <w:rsid w:val="006A5A43"/>
    <w:rsid w:val="006A6B36"/>
    <w:rsid w:val="006B14B3"/>
    <w:rsid w:val="006B2139"/>
    <w:rsid w:val="006C1647"/>
    <w:rsid w:val="006C581E"/>
    <w:rsid w:val="006D6DEB"/>
    <w:rsid w:val="006E6FD3"/>
    <w:rsid w:val="006E7095"/>
    <w:rsid w:val="006F4CF8"/>
    <w:rsid w:val="00706467"/>
    <w:rsid w:val="00710FD2"/>
    <w:rsid w:val="00715E5C"/>
    <w:rsid w:val="0073165B"/>
    <w:rsid w:val="00742B26"/>
    <w:rsid w:val="007445C7"/>
    <w:rsid w:val="00761E5B"/>
    <w:rsid w:val="00774A3D"/>
    <w:rsid w:val="00780358"/>
    <w:rsid w:val="00782FAD"/>
    <w:rsid w:val="00793635"/>
    <w:rsid w:val="00796F1E"/>
    <w:rsid w:val="007A269B"/>
    <w:rsid w:val="007A4DC0"/>
    <w:rsid w:val="007A65EF"/>
    <w:rsid w:val="007C3939"/>
    <w:rsid w:val="007C4575"/>
    <w:rsid w:val="007C4B57"/>
    <w:rsid w:val="007D2BF7"/>
    <w:rsid w:val="007D764F"/>
    <w:rsid w:val="007E6400"/>
    <w:rsid w:val="007F3C8A"/>
    <w:rsid w:val="00820A5E"/>
    <w:rsid w:val="0082253E"/>
    <w:rsid w:val="0082433A"/>
    <w:rsid w:val="00835393"/>
    <w:rsid w:val="00840863"/>
    <w:rsid w:val="008702B9"/>
    <w:rsid w:val="008825B7"/>
    <w:rsid w:val="0088453E"/>
    <w:rsid w:val="008947FD"/>
    <w:rsid w:val="008A1A05"/>
    <w:rsid w:val="008A6871"/>
    <w:rsid w:val="008B5091"/>
    <w:rsid w:val="008C49CE"/>
    <w:rsid w:val="008D0FF5"/>
    <w:rsid w:val="008D1DD7"/>
    <w:rsid w:val="008D2A38"/>
    <w:rsid w:val="008D5625"/>
    <w:rsid w:val="008D73DD"/>
    <w:rsid w:val="008D7646"/>
    <w:rsid w:val="008E6EA5"/>
    <w:rsid w:val="008F1D0E"/>
    <w:rsid w:val="008F42D8"/>
    <w:rsid w:val="009023B9"/>
    <w:rsid w:val="0090261B"/>
    <w:rsid w:val="00903A21"/>
    <w:rsid w:val="00910967"/>
    <w:rsid w:val="00920C67"/>
    <w:rsid w:val="00932F66"/>
    <w:rsid w:val="009400BA"/>
    <w:rsid w:val="00943563"/>
    <w:rsid w:val="00943E54"/>
    <w:rsid w:val="00951ADA"/>
    <w:rsid w:val="009534F6"/>
    <w:rsid w:val="009645BC"/>
    <w:rsid w:val="00976B96"/>
    <w:rsid w:val="0099490E"/>
    <w:rsid w:val="00994F31"/>
    <w:rsid w:val="009A2EBF"/>
    <w:rsid w:val="009A3046"/>
    <w:rsid w:val="009A6262"/>
    <w:rsid w:val="009B1B0D"/>
    <w:rsid w:val="009B7221"/>
    <w:rsid w:val="009C7A76"/>
    <w:rsid w:val="009D5C13"/>
    <w:rsid w:val="009D6349"/>
    <w:rsid w:val="009D67FD"/>
    <w:rsid w:val="009E6A27"/>
    <w:rsid w:val="009F0ACE"/>
    <w:rsid w:val="009F382B"/>
    <w:rsid w:val="009F3FAA"/>
    <w:rsid w:val="009F6303"/>
    <w:rsid w:val="00A01A0E"/>
    <w:rsid w:val="00A026AA"/>
    <w:rsid w:val="00A06A1D"/>
    <w:rsid w:val="00A153F1"/>
    <w:rsid w:val="00A157A2"/>
    <w:rsid w:val="00A20836"/>
    <w:rsid w:val="00A233DC"/>
    <w:rsid w:val="00A341D6"/>
    <w:rsid w:val="00A35AC9"/>
    <w:rsid w:val="00A36DFA"/>
    <w:rsid w:val="00A529AD"/>
    <w:rsid w:val="00A530EE"/>
    <w:rsid w:val="00A62068"/>
    <w:rsid w:val="00A62ECF"/>
    <w:rsid w:val="00A70646"/>
    <w:rsid w:val="00A77C80"/>
    <w:rsid w:val="00A955C7"/>
    <w:rsid w:val="00A97537"/>
    <w:rsid w:val="00AA2654"/>
    <w:rsid w:val="00AD4A3E"/>
    <w:rsid w:val="00AE379A"/>
    <w:rsid w:val="00AF3112"/>
    <w:rsid w:val="00AF6A00"/>
    <w:rsid w:val="00B00202"/>
    <w:rsid w:val="00B055C4"/>
    <w:rsid w:val="00B078E1"/>
    <w:rsid w:val="00B1496A"/>
    <w:rsid w:val="00B16165"/>
    <w:rsid w:val="00B174C4"/>
    <w:rsid w:val="00B2247C"/>
    <w:rsid w:val="00B2393C"/>
    <w:rsid w:val="00B27381"/>
    <w:rsid w:val="00B33C88"/>
    <w:rsid w:val="00B34F11"/>
    <w:rsid w:val="00B4370D"/>
    <w:rsid w:val="00B4517F"/>
    <w:rsid w:val="00B712F8"/>
    <w:rsid w:val="00B745F6"/>
    <w:rsid w:val="00B7525D"/>
    <w:rsid w:val="00B8401D"/>
    <w:rsid w:val="00B84D20"/>
    <w:rsid w:val="00B86AA6"/>
    <w:rsid w:val="00B86C8C"/>
    <w:rsid w:val="00B952BF"/>
    <w:rsid w:val="00BA4958"/>
    <w:rsid w:val="00BB3729"/>
    <w:rsid w:val="00BD09B9"/>
    <w:rsid w:val="00BD2D02"/>
    <w:rsid w:val="00BF07A6"/>
    <w:rsid w:val="00BF1C78"/>
    <w:rsid w:val="00BF6130"/>
    <w:rsid w:val="00C01BEE"/>
    <w:rsid w:val="00C05256"/>
    <w:rsid w:val="00C1058B"/>
    <w:rsid w:val="00C12644"/>
    <w:rsid w:val="00C160C2"/>
    <w:rsid w:val="00C25B0A"/>
    <w:rsid w:val="00C35387"/>
    <w:rsid w:val="00C449BF"/>
    <w:rsid w:val="00C5069C"/>
    <w:rsid w:val="00C52CA7"/>
    <w:rsid w:val="00C635B5"/>
    <w:rsid w:val="00C7329F"/>
    <w:rsid w:val="00C860D6"/>
    <w:rsid w:val="00C875B4"/>
    <w:rsid w:val="00C93B3C"/>
    <w:rsid w:val="00C94A09"/>
    <w:rsid w:val="00CB20DE"/>
    <w:rsid w:val="00CC14EE"/>
    <w:rsid w:val="00CC17E6"/>
    <w:rsid w:val="00CE05D2"/>
    <w:rsid w:val="00CF312E"/>
    <w:rsid w:val="00CF6050"/>
    <w:rsid w:val="00D20508"/>
    <w:rsid w:val="00D30DA2"/>
    <w:rsid w:val="00D313FD"/>
    <w:rsid w:val="00D31DA9"/>
    <w:rsid w:val="00D32C14"/>
    <w:rsid w:val="00D3398D"/>
    <w:rsid w:val="00D4068C"/>
    <w:rsid w:val="00D4779A"/>
    <w:rsid w:val="00D53332"/>
    <w:rsid w:val="00D60E94"/>
    <w:rsid w:val="00D63E00"/>
    <w:rsid w:val="00D67DA7"/>
    <w:rsid w:val="00D70DE9"/>
    <w:rsid w:val="00D73DCF"/>
    <w:rsid w:val="00D91ECD"/>
    <w:rsid w:val="00D9329C"/>
    <w:rsid w:val="00DA19D9"/>
    <w:rsid w:val="00DA2FE9"/>
    <w:rsid w:val="00DA3E3A"/>
    <w:rsid w:val="00DA496E"/>
    <w:rsid w:val="00DA5901"/>
    <w:rsid w:val="00DB0E7B"/>
    <w:rsid w:val="00DB1BDD"/>
    <w:rsid w:val="00DC7AA2"/>
    <w:rsid w:val="00DD1003"/>
    <w:rsid w:val="00DF4321"/>
    <w:rsid w:val="00DF5E59"/>
    <w:rsid w:val="00DF67E5"/>
    <w:rsid w:val="00E02158"/>
    <w:rsid w:val="00E10959"/>
    <w:rsid w:val="00E173AE"/>
    <w:rsid w:val="00E2472E"/>
    <w:rsid w:val="00E32A10"/>
    <w:rsid w:val="00E33BA3"/>
    <w:rsid w:val="00E43AD2"/>
    <w:rsid w:val="00E4400D"/>
    <w:rsid w:val="00E47AB6"/>
    <w:rsid w:val="00E51772"/>
    <w:rsid w:val="00E6490B"/>
    <w:rsid w:val="00E928F6"/>
    <w:rsid w:val="00EA763A"/>
    <w:rsid w:val="00EB1A37"/>
    <w:rsid w:val="00EC756D"/>
    <w:rsid w:val="00ED63A5"/>
    <w:rsid w:val="00ED6D8E"/>
    <w:rsid w:val="00EE7145"/>
    <w:rsid w:val="00EF25A3"/>
    <w:rsid w:val="00F11D68"/>
    <w:rsid w:val="00F12EB9"/>
    <w:rsid w:val="00F424AA"/>
    <w:rsid w:val="00F501F1"/>
    <w:rsid w:val="00F62D9B"/>
    <w:rsid w:val="00F75C80"/>
    <w:rsid w:val="00F77B2A"/>
    <w:rsid w:val="00F83C0D"/>
    <w:rsid w:val="00F87E24"/>
    <w:rsid w:val="00F93CA9"/>
    <w:rsid w:val="00F950D2"/>
    <w:rsid w:val="00FA4124"/>
    <w:rsid w:val="00FA5B55"/>
    <w:rsid w:val="00FB0CF5"/>
    <w:rsid w:val="00FB207D"/>
    <w:rsid w:val="00FB285D"/>
    <w:rsid w:val="00FB635D"/>
    <w:rsid w:val="00FC533D"/>
    <w:rsid w:val="00FC6096"/>
    <w:rsid w:val="00FD6EBF"/>
    <w:rsid w:val="00FD70A3"/>
    <w:rsid w:val="00FF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149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63E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3E4F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F0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2F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2F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2F0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F2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F06"/>
  </w:style>
  <w:style w:type="paragraph" w:styleId="Footer">
    <w:name w:val="footer"/>
    <w:basedOn w:val="Normal"/>
    <w:link w:val="FooterChar"/>
    <w:uiPriority w:val="99"/>
    <w:unhideWhenUsed/>
    <w:rsid w:val="004F2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F06"/>
  </w:style>
  <w:style w:type="character" w:styleId="Hyperlink">
    <w:name w:val="Hyperlink"/>
    <w:basedOn w:val="DefaultParagraphFont"/>
    <w:uiPriority w:val="99"/>
    <w:unhideWhenUsed/>
    <w:rsid w:val="00627881"/>
    <w:rPr>
      <w:color w:val="0000FF" w:themeColor="hyperlink"/>
      <w:u w:val="single"/>
    </w:rPr>
  </w:style>
  <w:style w:type="paragraph" w:customStyle="1" w:styleId="Default">
    <w:name w:val="Default"/>
    <w:uiPriority w:val="99"/>
    <w:rsid w:val="002944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B1B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34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1496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xt">
    <w:name w:val="txt"/>
    <w:basedOn w:val="Normal"/>
    <w:rsid w:val="00B1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basedOn w:val="Normal"/>
    <w:uiPriority w:val="99"/>
    <w:rsid w:val="00B1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C4B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6A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A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A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A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A1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149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263E4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63E4F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2F0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2F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2F0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2F0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4F2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F06"/>
  </w:style>
  <w:style w:type="paragraph" w:styleId="Footer">
    <w:name w:val="footer"/>
    <w:basedOn w:val="Normal"/>
    <w:link w:val="FooterChar"/>
    <w:uiPriority w:val="99"/>
    <w:unhideWhenUsed/>
    <w:rsid w:val="004F2F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F06"/>
  </w:style>
  <w:style w:type="character" w:styleId="Hyperlink">
    <w:name w:val="Hyperlink"/>
    <w:basedOn w:val="DefaultParagraphFont"/>
    <w:uiPriority w:val="99"/>
    <w:unhideWhenUsed/>
    <w:rsid w:val="00627881"/>
    <w:rPr>
      <w:color w:val="0000FF" w:themeColor="hyperlink"/>
      <w:u w:val="single"/>
    </w:rPr>
  </w:style>
  <w:style w:type="paragraph" w:customStyle="1" w:styleId="Default">
    <w:name w:val="Default"/>
    <w:uiPriority w:val="99"/>
    <w:rsid w:val="002944E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9B1B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34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1496A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txt">
    <w:name w:val="txt"/>
    <w:basedOn w:val="Normal"/>
    <w:rsid w:val="00B1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0">
    <w:name w:val="default"/>
    <w:basedOn w:val="Normal"/>
    <w:uiPriority w:val="99"/>
    <w:rsid w:val="00B149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C4B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6A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A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A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A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A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6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enate.gov.pk/uploads/documents/updatedrpcb.pdf" TargetMode="External"/><Relationship Id="rId1" Type="http://schemas.openxmlformats.org/officeDocument/2006/relationships/hyperlink" Target="http://www.senate.gov.pk/en/content.php?id=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000466-1B59-4108-AFF7-D76CFB53B3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1464</Words>
  <Characters>8345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FAFEN Preliminary Report of 12th Session of KP Assembly</vt:lpstr>
    </vt:vector>
  </TitlesOfParts>
  <Company/>
  <LinksUpToDate>false</LinksUpToDate>
  <CharactersWithSpaces>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FAFEN Preliminary Report of 12th Session of KP Assembly</dc:title>
  <dc:creator>Shehzad Anwar</dc:creator>
  <cp:lastModifiedBy>Samra Anwar</cp:lastModifiedBy>
  <cp:revision>3</cp:revision>
  <cp:lastPrinted>2014-03-31T06:49:00Z</cp:lastPrinted>
  <dcterms:created xsi:type="dcterms:W3CDTF">2015-08-20T20:26:00Z</dcterms:created>
  <dcterms:modified xsi:type="dcterms:W3CDTF">2015-08-20T20:45:00Z</dcterms:modified>
</cp:coreProperties>
</file>