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A54" w:rsidRPr="00F11582" w:rsidRDefault="00191A54" w:rsidP="00191A54">
      <w:pPr>
        <w:rPr>
          <w:rFonts w:asciiTheme="minorHAnsi" w:hAnsiTheme="minorHAnsi"/>
          <w:color w:val="1F497D" w:themeColor="text2"/>
          <w:sz w:val="22"/>
          <w:szCs w:val="22"/>
        </w:rPr>
      </w:pPr>
      <w:r>
        <w:t xml:space="preserve"> </w:t>
      </w:r>
      <w:r>
        <w:tab/>
      </w:r>
      <w:r w:rsidRPr="00F11582">
        <w:rPr>
          <w:rFonts w:asciiTheme="minorHAnsi" w:hAnsiTheme="minorHAnsi"/>
          <w:noProof/>
          <w:color w:val="1F497D" w:themeColor="text2"/>
          <w:sz w:val="22"/>
          <w:szCs w:val="22"/>
        </w:rPr>
        <w:drawing>
          <wp:anchor distT="0" distB="0" distL="114935" distR="114935" simplePos="0" relativeHeight="251659264" behindDoc="1" locked="0" layoutInCell="1" allowOverlap="1" wp14:anchorId="17FD0962" wp14:editId="615DB437">
            <wp:simplePos x="0" y="0"/>
            <wp:positionH relativeFrom="column">
              <wp:posOffset>263448</wp:posOffset>
            </wp:positionH>
            <wp:positionV relativeFrom="paragraph">
              <wp:posOffset>-257836</wp:posOffset>
            </wp:positionV>
            <wp:extent cx="1251585" cy="1258570"/>
            <wp:effectExtent l="0" t="0" r="5715"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251585" cy="1258570"/>
                    </a:xfrm>
                    <a:prstGeom prst="rect">
                      <a:avLst/>
                    </a:prstGeom>
                    <a:solidFill>
                      <a:srgbClr val="FFFFFF"/>
                    </a:solidFill>
                  </pic:spPr>
                </pic:pic>
              </a:graphicData>
            </a:graphic>
          </wp:anchor>
        </w:drawing>
      </w:r>
      <w:r w:rsidRPr="00F11582">
        <w:rPr>
          <w:rFonts w:asciiTheme="minorHAnsi" w:hAnsiTheme="minorHAnsi"/>
          <w:color w:val="1F497D" w:themeColor="text2"/>
          <w:sz w:val="22"/>
          <w:szCs w:val="22"/>
        </w:rPr>
        <w:tab/>
      </w:r>
      <w:r w:rsidRPr="00F11582">
        <w:rPr>
          <w:rFonts w:asciiTheme="minorHAnsi" w:hAnsiTheme="minorHAnsi"/>
          <w:color w:val="1F497D" w:themeColor="text2"/>
          <w:sz w:val="22"/>
          <w:szCs w:val="22"/>
        </w:rPr>
        <w:tab/>
      </w:r>
    </w:p>
    <w:p w:rsidR="00191A54" w:rsidRPr="00F11582" w:rsidRDefault="00191A54" w:rsidP="00191A54">
      <w:pPr>
        <w:rPr>
          <w:rFonts w:asciiTheme="minorHAnsi" w:hAnsiTheme="minorHAnsi"/>
          <w:color w:val="1F497D" w:themeColor="text2"/>
          <w:sz w:val="22"/>
          <w:szCs w:val="22"/>
        </w:rPr>
      </w:pPr>
      <w:r w:rsidRPr="00F11582">
        <w:rPr>
          <w:rFonts w:asciiTheme="minorHAnsi" w:hAnsiTheme="minorHAnsi"/>
          <w:color w:val="1F497D" w:themeColor="text2"/>
          <w:sz w:val="22"/>
          <w:szCs w:val="22"/>
        </w:rPr>
        <w:t> </w:t>
      </w:r>
    </w:p>
    <w:p w:rsidR="00191A54" w:rsidRPr="007E7065" w:rsidRDefault="00191A54" w:rsidP="00191A54">
      <w:pPr>
        <w:jc w:val="center"/>
        <w:rPr>
          <w:rFonts w:asciiTheme="minorHAnsi" w:hAnsiTheme="minorHAnsi"/>
          <w:b/>
          <w:bCs/>
          <w:color w:val="1F497D" w:themeColor="text2"/>
          <w:sz w:val="22"/>
          <w:szCs w:val="22"/>
          <w:u w:val="single"/>
        </w:rPr>
      </w:pPr>
      <w:r w:rsidRPr="007E7065">
        <w:rPr>
          <w:rFonts w:asciiTheme="minorHAnsi" w:hAnsiTheme="minorHAnsi"/>
          <w:b/>
          <w:bCs/>
          <w:color w:val="1F497D" w:themeColor="text2"/>
          <w:sz w:val="22"/>
          <w:szCs w:val="22"/>
          <w:u w:val="single"/>
        </w:rPr>
        <w:t>FREE AND FAIR ELECTION NETWORK</w:t>
      </w:r>
    </w:p>
    <w:p w:rsidR="00191A54" w:rsidRPr="00F11582" w:rsidRDefault="00191A54" w:rsidP="00191A54">
      <w:pPr>
        <w:jc w:val="both"/>
        <w:rPr>
          <w:rFonts w:asciiTheme="minorHAnsi" w:hAnsiTheme="minorHAnsi"/>
          <w:b/>
          <w:bCs/>
          <w:color w:val="1F497D" w:themeColor="text2"/>
          <w:sz w:val="22"/>
          <w:szCs w:val="22"/>
        </w:rPr>
      </w:pPr>
    </w:p>
    <w:p w:rsidR="00191A54" w:rsidRPr="00F11582" w:rsidRDefault="00F51ED0" w:rsidP="00191A54">
      <w:pPr>
        <w:jc w:val="center"/>
        <w:rPr>
          <w:rFonts w:asciiTheme="minorHAnsi" w:hAnsiTheme="minorHAnsi"/>
          <w:b/>
          <w:bCs/>
          <w:color w:val="1F497D" w:themeColor="text2"/>
          <w:sz w:val="22"/>
          <w:szCs w:val="22"/>
          <w:u w:val="single"/>
        </w:rPr>
      </w:pPr>
      <w:r>
        <w:rPr>
          <w:rFonts w:asciiTheme="minorHAnsi" w:hAnsiTheme="minorHAnsi"/>
          <w:b/>
          <w:bCs/>
          <w:color w:val="1F497D" w:themeColor="text2"/>
          <w:sz w:val="22"/>
          <w:szCs w:val="22"/>
          <w:u w:val="single"/>
        </w:rPr>
        <w:t>Observation and Analysis of PP</w:t>
      </w:r>
      <w:r w:rsidR="00191A54" w:rsidRPr="00F11582">
        <w:rPr>
          <w:rFonts w:asciiTheme="minorHAnsi" w:hAnsiTheme="minorHAnsi"/>
          <w:b/>
          <w:bCs/>
          <w:color w:val="1F497D" w:themeColor="text2"/>
          <w:sz w:val="22"/>
          <w:szCs w:val="22"/>
          <w:u w:val="single"/>
        </w:rPr>
        <w:t>-</w:t>
      </w:r>
      <w:r w:rsidR="005A48A1">
        <w:rPr>
          <w:rFonts w:asciiTheme="minorHAnsi" w:hAnsiTheme="minorHAnsi"/>
          <w:b/>
          <w:bCs/>
          <w:color w:val="1F497D" w:themeColor="text2"/>
          <w:sz w:val="22"/>
          <w:szCs w:val="22"/>
          <w:u w:val="single"/>
        </w:rPr>
        <w:t>196</w:t>
      </w:r>
      <w:r w:rsidR="00191A54" w:rsidRPr="00F11582">
        <w:rPr>
          <w:rFonts w:asciiTheme="minorHAnsi" w:hAnsiTheme="minorHAnsi"/>
          <w:b/>
          <w:bCs/>
          <w:color w:val="1F497D" w:themeColor="text2"/>
          <w:sz w:val="22"/>
          <w:szCs w:val="22"/>
          <w:u w:val="single"/>
        </w:rPr>
        <w:t xml:space="preserve"> By-Election </w:t>
      </w:r>
    </w:p>
    <w:p w:rsidR="00191A54" w:rsidRPr="00F11582" w:rsidRDefault="00191A54" w:rsidP="00191A54">
      <w:pPr>
        <w:jc w:val="both"/>
        <w:rPr>
          <w:rFonts w:asciiTheme="minorHAnsi" w:hAnsiTheme="minorHAnsi"/>
          <w:i/>
          <w:iCs/>
          <w:color w:val="1F497D" w:themeColor="text2"/>
          <w:sz w:val="22"/>
          <w:szCs w:val="22"/>
        </w:rPr>
      </w:pPr>
    </w:p>
    <w:p w:rsidR="00191A54" w:rsidRPr="00F11582" w:rsidRDefault="00191A54" w:rsidP="00191A54">
      <w:pPr>
        <w:jc w:val="both"/>
        <w:rPr>
          <w:rFonts w:asciiTheme="minorHAnsi" w:hAnsiTheme="minorHAnsi"/>
          <w:b/>
          <w:bCs/>
          <w:color w:val="1F497D" w:themeColor="text2"/>
          <w:sz w:val="22"/>
          <w:szCs w:val="22"/>
        </w:rPr>
      </w:pPr>
      <w:r w:rsidRPr="00F11582">
        <w:rPr>
          <w:rFonts w:asciiTheme="minorHAnsi" w:hAnsiTheme="minorHAnsi"/>
          <w:b/>
          <w:bCs/>
          <w:color w:val="1F497D" w:themeColor="text2"/>
          <w:sz w:val="22"/>
          <w:szCs w:val="22"/>
        </w:rPr>
        <w:t xml:space="preserve">                                                                                                                                                                           </w:t>
      </w:r>
    </w:p>
    <w:tbl>
      <w:tblPr>
        <w:tblW w:w="0" w:type="auto"/>
        <w:jc w:val="center"/>
        <w:tblCellMar>
          <w:left w:w="0" w:type="dxa"/>
          <w:right w:w="0" w:type="dxa"/>
        </w:tblCellMar>
        <w:tblLook w:val="04A0" w:firstRow="1" w:lastRow="0" w:firstColumn="1" w:lastColumn="0" w:noHBand="0" w:noVBand="1"/>
      </w:tblPr>
      <w:tblGrid>
        <w:gridCol w:w="9576"/>
      </w:tblGrid>
      <w:tr w:rsidR="00191A54" w:rsidRPr="00F11582" w:rsidTr="00E27672">
        <w:trPr>
          <w:trHeight w:val="367"/>
          <w:jc w:val="center"/>
        </w:trPr>
        <w:tc>
          <w:tcPr>
            <w:tcW w:w="11543" w:type="dxa"/>
            <w:tcBorders>
              <w:top w:val="single" w:sz="8" w:space="0" w:color="4F81BD"/>
              <w:left w:val="nil"/>
              <w:bottom w:val="single" w:sz="8" w:space="0" w:color="4F81BD"/>
              <w:right w:val="nil"/>
            </w:tcBorders>
            <w:shd w:val="clear" w:color="auto" w:fill="D3DFEE"/>
            <w:tcMar>
              <w:top w:w="0" w:type="dxa"/>
              <w:left w:w="108" w:type="dxa"/>
              <w:bottom w:w="0" w:type="dxa"/>
              <w:right w:w="108" w:type="dxa"/>
            </w:tcMar>
            <w:hideMark/>
          </w:tcPr>
          <w:p w:rsidR="00191A54" w:rsidRPr="00F11582" w:rsidRDefault="00F51ED0" w:rsidP="00F51ED0">
            <w:pPr>
              <w:jc w:val="center"/>
              <w:rPr>
                <w:rFonts w:asciiTheme="minorHAnsi" w:hAnsiTheme="minorHAnsi"/>
                <w:b/>
                <w:bCs/>
                <w:color w:val="1F497D" w:themeColor="text2"/>
              </w:rPr>
            </w:pPr>
            <w:r>
              <w:rPr>
                <w:rFonts w:asciiTheme="minorHAnsi" w:hAnsiTheme="minorHAnsi"/>
                <w:b/>
                <w:bCs/>
                <w:color w:val="1F497D" w:themeColor="text2"/>
              </w:rPr>
              <w:t xml:space="preserve">Heavy Police Presence, Restriction on Observation </w:t>
            </w:r>
            <w:r w:rsidR="00E23540">
              <w:rPr>
                <w:rFonts w:asciiTheme="minorHAnsi" w:hAnsiTheme="minorHAnsi"/>
                <w:b/>
                <w:bCs/>
                <w:color w:val="1F497D" w:themeColor="text2"/>
              </w:rPr>
              <w:t>Mark PP-196 By-Election</w:t>
            </w:r>
          </w:p>
        </w:tc>
      </w:tr>
    </w:tbl>
    <w:p w:rsidR="00191A54" w:rsidRPr="00F11582" w:rsidRDefault="00191A54" w:rsidP="00191A54">
      <w:pPr>
        <w:jc w:val="both"/>
        <w:rPr>
          <w:rFonts w:asciiTheme="minorHAnsi" w:hAnsiTheme="minorHAnsi"/>
          <w:color w:val="1F497D" w:themeColor="text2"/>
          <w:sz w:val="22"/>
          <w:szCs w:val="22"/>
        </w:rPr>
      </w:pPr>
    </w:p>
    <w:p w:rsidR="005A48A1" w:rsidRDefault="00664C22" w:rsidP="00BC0897">
      <w:pPr>
        <w:spacing w:line="276" w:lineRule="auto"/>
        <w:jc w:val="both"/>
        <w:rPr>
          <w:rFonts w:asciiTheme="minorHAnsi" w:hAnsiTheme="minorHAnsi"/>
          <w:b/>
          <w:color w:val="1F497D" w:themeColor="text2"/>
          <w:sz w:val="22"/>
          <w:szCs w:val="22"/>
        </w:rPr>
      </w:pPr>
      <w:r w:rsidRPr="005F1B18">
        <w:rPr>
          <w:rFonts w:asciiTheme="minorHAnsi" w:hAnsiTheme="minorHAnsi"/>
          <w:b/>
          <w:color w:val="1F497D" w:themeColor="text2"/>
          <w:sz w:val="22"/>
          <w:szCs w:val="22"/>
        </w:rPr>
        <w:t xml:space="preserve">Islamabad, </w:t>
      </w:r>
      <w:r w:rsidR="005A48A1">
        <w:rPr>
          <w:rFonts w:asciiTheme="minorHAnsi" w:hAnsiTheme="minorHAnsi"/>
          <w:b/>
          <w:color w:val="1F497D" w:themeColor="text2"/>
          <w:sz w:val="22"/>
          <w:szCs w:val="22"/>
        </w:rPr>
        <w:t>May 21, 2015</w:t>
      </w:r>
      <w:r w:rsidRPr="005F1B18">
        <w:rPr>
          <w:rFonts w:asciiTheme="minorHAnsi" w:hAnsiTheme="minorHAnsi"/>
          <w:b/>
          <w:color w:val="1F497D" w:themeColor="text2"/>
          <w:sz w:val="22"/>
          <w:szCs w:val="22"/>
        </w:rPr>
        <w:t xml:space="preserve">: </w:t>
      </w:r>
      <w:r w:rsidR="0041030A" w:rsidRPr="00F51ED0">
        <w:rPr>
          <w:rFonts w:asciiTheme="minorHAnsi" w:hAnsiTheme="minorHAnsi"/>
          <w:color w:val="1F497D" w:themeColor="text2"/>
          <w:sz w:val="22"/>
          <w:szCs w:val="22"/>
        </w:rPr>
        <w:t>Heavy presence of police</w:t>
      </w:r>
      <w:r w:rsidR="00F51ED0" w:rsidRPr="00F51ED0">
        <w:rPr>
          <w:rFonts w:asciiTheme="minorHAnsi" w:hAnsiTheme="minorHAnsi"/>
          <w:color w:val="1F497D" w:themeColor="text2"/>
          <w:sz w:val="22"/>
          <w:szCs w:val="22"/>
        </w:rPr>
        <w:t xml:space="preserve"> inside polling stations</w:t>
      </w:r>
      <w:r w:rsidR="0041030A" w:rsidRPr="00F51ED0">
        <w:rPr>
          <w:rFonts w:asciiTheme="minorHAnsi" w:hAnsiTheme="minorHAnsi"/>
          <w:color w:val="1F497D" w:themeColor="text2"/>
          <w:sz w:val="22"/>
          <w:szCs w:val="22"/>
        </w:rPr>
        <w:t xml:space="preserve"> and restrictions on </w:t>
      </w:r>
      <w:r w:rsidR="00F51ED0" w:rsidRPr="00F51ED0">
        <w:rPr>
          <w:rFonts w:asciiTheme="minorHAnsi" w:hAnsiTheme="minorHAnsi"/>
          <w:color w:val="1F497D" w:themeColor="text2"/>
          <w:sz w:val="22"/>
          <w:szCs w:val="22"/>
        </w:rPr>
        <w:t xml:space="preserve">citizens’ </w:t>
      </w:r>
      <w:r w:rsidR="0041030A" w:rsidRPr="00F51ED0">
        <w:rPr>
          <w:rFonts w:asciiTheme="minorHAnsi" w:hAnsiTheme="minorHAnsi"/>
          <w:color w:val="1F497D" w:themeColor="text2"/>
          <w:sz w:val="22"/>
          <w:szCs w:val="22"/>
        </w:rPr>
        <w:t xml:space="preserve">observation marked the by-election </w:t>
      </w:r>
      <w:r w:rsidR="00CB2622" w:rsidRPr="00F51ED0">
        <w:rPr>
          <w:rFonts w:asciiTheme="minorHAnsi" w:hAnsiTheme="minorHAnsi"/>
          <w:color w:val="1F497D" w:themeColor="text2"/>
          <w:sz w:val="22"/>
          <w:szCs w:val="22"/>
        </w:rPr>
        <w:t xml:space="preserve">held </w:t>
      </w:r>
      <w:r w:rsidR="005A48A1" w:rsidRPr="00F51ED0">
        <w:rPr>
          <w:rFonts w:asciiTheme="minorHAnsi" w:hAnsiTheme="minorHAnsi"/>
          <w:color w:val="1F497D" w:themeColor="text2"/>
          <w:sz w:val="22"/>
          <w:szCs w:val="22"/>
        </w:rPr>
        <w:t>in PP-196 (Multan-III) on Thursday</w:t>
      </w:r>
      <w:r w:rsidR="00F51ED0" w:rsidRPr="00F51ED0">
        <w:rPr>
          <w:rFonts w:asciiTheme="minorHAnsi" w:hAnsiTheme="minorHAnsi"/>
          <w:color w:val="1F497D" w:themeColor="text2"/>
          <w:sz w:val="22"/>
          <w:szCs w:val="22"/>
        </w:rPr>
        <w:t>, says Free and Fair Election Network (FAFEN) in its preliminary report</w:t>
      </w:r>
      <w:r w:rsidR="005A48A1" w:rsidRPr="00F51ED0">
        <w:rPr>
          <w:rFonts w:asciiTheme="minorHAnsi" w:hAnsiTheme="minorHAnsi"/>
          <w:color w:val="1F497D" w:themeColor="text2"/>
          <w:sz w:val="22"/>
          <w:szCs w:val="22"/>
        </w:rPr>
        <w:t>.</w:t>
      </w:r>
    </w:p>
    <w:p w:rsidR="005A48A1" w:rsidRDefault="005A48A1" w:rsidP="00BC0897">
      <w:pPr>
        <w:spacing w:line="276" w:lineRule="auto"/>
        <w:jc w:val="both"/>
        <w:rPr>
          <w:rFonts w:asciiTheme="minorHAnsi" w:hAnsiTheme="minorHAnsi"/>
          <w:b/>
          <w:color w:val="1F497D" w:themeColor="text2"/>
          <w:sz w:val="22"/>
          <w:szCs w:val="22"/>
        </w:rPr>
      </w:pPr>
    </w:p>
    <w:p w:rsidR="00F51ED0" w:rsidRDefault="00CB2622" w:rsidP="00BC0897">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The seat was vacated by Abdul Waheed Chaudhry of the ruling PML-N, who was disqualified by an election tribunal for possessing two Computerized National Identity Cards (CNICs). Chaudhry had secured the seat with 40% of the polled votes in </w:t>
      </w:r>
      <w:r w:rsidR="009069B6">
        <w:rPr>
          <w:rFonts w:asciiTheme="minorHAnsi" w:hAnsiTheme="minorHAnsi"/>
          <w:color w:val="1F497D" w:themeColor="text2"/>
          <w:sz w:val="22"/>
          <w:szCs w:val="22"/>
        </w:rPr>
        <w:t xml:space="preserve">the </w:t>
      </w:r>
      <w:r>
        <w:rPr>
          <w:rFonts w:asciiTheme="minorHAnsi" w:hAnsiTheme="minorHAnsi"/>
          <w:color w:val="1F497D" w:themeColor="text2"/>
          <w:sz w:val="22"/>
          <w:szCs w:val="22"/>
        </w:rPr>
        <w:t>2013</w:t>
      </w:r>
      <w:r w:rsidR="009069B6">
        <w:rPr>
          <w:rFonts w:asciiTheme="minorHAnsi" w:hAnsiTheme="minorHAnsi"/>
          <w:color w:val="1F497D" w:themeColor="text2"/>
          <w:sz w:val="22"/>
          <w:szCs w:val="22"/>
        </w:rPr>
        <w:t xml:space="preserve"> General Elections</w:t>
      </w:r>
      <w:r>
        <w:rPr>
          <w:rFonts w:asciiTheme="minorHAnsi" w:hAnsiTheme="minorHAnsi"/>
          <w:color w:val="1F497D" w:themeColor="text2"/>
          <w:sz w:val="22"/>
          <w:szCs w:val="22"/>
        </w:rPr>
        <w:t xml:space="preserve">, defeating the PTI candidate </w:t>
      </w:r>
      <w:r w:rsidR="00B01799">
        <w:rPr>
          <w:rFonts w:asciiTheme="minorHAnsi" w:hAnsiTheme="minorHAnsi"/>
          <w:color w:val="1F497D" w:themeColor="text2"/>
          <w:sz w:val="22"/>
          <w:szCs w:val="22"/>
        </w:rPr>
        <w:t xml:space="preserve">with a margin of 5%. </w:t>
      </w:r>
    </w:p>
    <w:p w:rsidR="009069B6" w:rsidRDefault="009069B6" w:rsidP="00BC0897">
      <w:pPr>
        <w:spacing w:line="276" w:lineRule="auto"/>
        <w:jc w:val="both"/>
        <w:rPr>
          <w:rFonts w:asciiTheme="minorHAnsi" w:hAnsiTheme="minorHAnsi"/>
          <w:color w:val="1F497D" w:themeColor="text2"/>
          <w:sz w:val="22"/>
          <w:szCs w:val="22"/>
        </w:rPr>
      </w:pPr>
    </w:p>
    <w:p w:rsidR="00F51ED0" w:rsidRDefault="00F51ED0" w:rsidP="00BC0897">
      <w:pPr>
        <w:spacing w:line="276" w:lineRule="auto"/>
        <w:jc w:val="both"/>
        <w:rPr>
          <w:rFonts w:asciiTheme="minorHAnsi" w:hAnsiTheme="minorHAnsi"/>
          <w:color w:val="1F497D" w:themeColor="text2"/>
          <w:sz w:val="22"/>
          <w:szCs w:val="22"/>
        </w:rPr>
      </w:pPr>
      <w:r w:rsidRPr="00F51ED0">
        <w:rPr>
          <w:rFonts w:asciiTheme="minorHAnsi" w:hAnsiTheme="minorHAnsi"/>
          <w:color w:val="1F497D" w:themeColor="text2"/>
          <w:sz w:val="22"/>
          <w:szCs w:val="22"/>
        </w:rPr>
        <w:t>The Election Commission of Pakistan (ECP) set</w:t>
      </w:r>
      <w:r w:rsidR="009069B6">
        <w:rPr>
          <w:rFonts w:asciiTheme="minorHAnsi" w:hAnsiTheme="minorHAnsi"/>
          <w:color w:val="1F497D" w:themeColor="text2"/>
          <w:sz w:val="22"/>
          <w:szCs w:val="22"/>
        </w:rPr>
        <w:t xml:space="preserve"> </w:t>
      </w:r>
      <w:r w:rsidRPr="00F51ED0">
        <w:rPr>
          <w:rFonts w:asciiTheme="minorHAnsi" w:hAnsiTheme="minorHAnsi"/>
          <w:color w:val="1F497D" w:themeColor="text2"/>
          <w:sz w:val="22"/>
          <w:szCs w:val="22"/>
        </w:rPr>
        <w:t xml:space="preserve">up </w:t>
      </w:r>
      <w:r>
        <w:rPr>
          <w:rFonts w:asciiTheme="minorHAnsi" w:hAnsiTheme="minorHAnsi"/>
          <w:color w:val="1F497D" w:themeColor="text2"/>
          <w:sz w:val="22"/>
          <w:szCs w:val="22"/>
        </w:rPr>
        <w:t xml:space="preserve">133 </w:t>
      </w:r>
      <w:r w:rsidRPr="00F51ED0">
        <w:rPr>
          <w:rFonts w:asciiTheme="minorHAnsi" w:hAnsiTheme="minorHAnsi"/>
          <w:color w:val="1F497D" w:themeColor="text2"/>
          <w:sz w:val="22"/>
          <w:szCs w:val="22"/>
        </w:rPr>
        <w:t xml:space="preserve">polling stations </w:t>
      </w:r>
      <w:r w:rsidR="009069B6">
        <w:rPr>
          <w:rFonts w:asciiTheme="minorHAnsi" w:hAnsiTheme="minorHAnsi"/>
          <w:color w:val="1F497D" w:themeColor="text2"/>
          <w:sz w:val="22"/>
          <w:szCs w:val="22"/>
        </w:rPr>
        <w:t>(</w:t>
      </w:r>
      <w:r>
        <w:rPr>
          <w:rFonts w:asciiTheme="minorHAnsi" w:hAnsiTheme="minorHAnsi"/>
          <w:color w:val="1F497D" w:themeColor="text2"/>
          <w:sz w:val="22"/>
          <w:szCs w:val="22"/>
        </w:rPr>
        <w:t>67 male</w:t>
      </w:r>
      <w:r w:rsidRPr="00F51ED0">
        <w:rPr>
          <w:rFonts w:asciiTheme="minorHAnsi" w:hAnsiTheme="minorHAnsi"/>
          <w:color w:val="1F497D" w:themeColor="text2"/>
          <w:sz w:val="22"/>
          <w:szCs w:val="22"/>
        </w:rPr>
        <w:t xml:space="preserve"> and </w:t>
      </w:r>
      <w:r>
        <w:rPr>
          <w:rFonts w:asciiTheme="minorHAnsi" w:hAnsiTheme="minorHAnsi"/>
          <w:color w:val="1F497D" w:themeColor="text2"/>
          <w:sz w:val="22"/>
          <w:szCs w:val="22"/>
        </w:rPr>
        <w:t xml:space="preserve">66 </w:t>
      </w:r>
      <w:r w:rsidR="009069B6">
        <w:rPr>
          <w:rFonts w:asciiTheme="minorHAnsi" w:hAnsiTheme="minorHAnsi"/>
          <w:color w:val="1F497D" w:themeColor="text2"/>
          <w:sz w:val="22"/>
          <w:szCs w:val="22"/>
        </w:rPr>
        <w:t>female)</w:t>
      </w:r>
      <w:r w:rsidRPr="00F51ED0">
        <w:rPr>
          <w:rFonts w:asciiTheme="minorHAnsi" w:hAnsiTheme="minorHAnsi"/>
          <w:color w:val="1F497D" w:themeColor="text2"/>
          <w:sz w:val="22"/>
          <w:szCs w:val="22"/>
        </w:rPr>
        <w:t xml:space="preserve"> </w:t>
      </w:r>
      <w:r w:rsidR="009069B6">
        <w:rPr>
          <w:rFonts w:asciiTheme="minorHAnsi" w:hAnsiTheme="minorHAnsi"/>
          <w:color w:val="1F497D" w:themeColor="text2"/>
          <w:sz w:val="22"/>
          <w:szCs w:val="22"/>
        </w:rPr>
        <w:t xml:space="preserve">for a total of </w:t>
      </w:r>
      <w:r w:rsidR="009069B6" w:rsidRPr="00F51ED0">
        <w:rPr>
          <w:rFonts w:asciiTheme="minorHAnsi" w:hAnsiTheme="minorHAnsi"/>
          <w:color w:val="1F497D" w:themeColor="text2"/>
          <w:sz w:val="22"/>
          <w:szCs w:val="22"/>
        </w:rPr>
        <w:t xml:space="preserve">176,315 </w:t>
      </w:r>
      <w:r w:rsidR="009069B6">
        <w:rPr>
          <w:rFonts w:asciiTheme="minorHAnsi" w:hAnsiTheme="minorHAnsi"/>
          <w:color w:val="1F497D" w:themeColor="text2"/>
          <w:sz w:val="22"/>
          <w:szCs w:val="22"/>
        </w:rPr>
        <w:t xml:space="preserve">registered </w:t>
      </w:r>
      <w:r w:rsidR="009069B6" w:rsidRPr="00F51ED0">
        <w:rPr>
          <w:rFonts w:asciiTheme="minorHAnsi" w:hAnsiTheme="minorHAnsi"/>
          <w:color w:val="1F497D" w:themeColor="text2"/>
          <w:sz w:val="22"/>
          <w:szCs w:val="22"/>
        </w:rPr>
        <w:t xml:space="preserve">voters </w:t>
      </w:r>
      <w:r w:rsidR="009069B6">
        <w:rPr>
          <w:rFonts w:asciiTheme="minorHAnsi" w:hAnsiTheme="minorHAnsi"/>
          <w:color w:val="1F497D" w:themeColor="text2"/>
          <w:sz w:val="22"/>
          <w:szCs w:val="22"/>
        </w:rPr>
        <w:t xml:space="preserve">– 96,121 </w:t>
      </w:r>
      <w:r w:rsidR="009069B6" w:rsidRPr="00F51ED0">
        <w:rPr>
          <w:rFonts w:asciiTheme="minorHAnsi" w:hAnsiTheme="minorHAnsi"/>
          <w:color w:val="1F497D" w:themeColor="text2"/>
          <w:sz w:val="22"/>
          <w:szCs w:val="22"/>
        </w:rPr>
        <w:t xml:space="preserve">male and 80,194 female. </w:t>
      </w:r>
      <w:r w:rsidRPr="00F51ED0">
        <w:rPr>
          <w:rFonts w:asciiTheme="minorHAnsi" w:hAnsiTheme="minorHAnsi"/>
          <w:color w:val="1F497D" w:themeColor="text2"/>
          <w:sz w:val="22"/>
          <w:szCs w:val="22"/>
        </w:rPr>
        <w:t xml:space="preserve">The </w:t>
      </w:r>
      <w:r>
        <w:rPr>
          <w:rFonts w:asciiTheme="minorHAnsi" w:hAnsiTheme="minorHAnsi"/>
          <w:color w:val="1F497D" w:themeColor="text2"/>
          <w:sz w:val="22"/>
          <w:szCs w:val="22"/>
        </w:rPr>
        <w:t xml:space="preserve">133 </w:t>
      </w:r>
      <w:r w:rsidRPr="00F51ED0">
        <w:rPr>
          <w:rFonts w:asciiTheme="minorHAnsi" w:hAnsiTheme="minorHAnsi"/>
          <w:color w:val="1F497D" w:themeColor="text2"/>
          <w:sz w:val="22"/>
          <w:szCs w:val="22"/>
        </w:rPr>
        <w:t xml:space="preserve">polling stations had </w:t>
      </w:r>
      <w:r w:rsidR="009069B6">
        <w:rPr>
          <w:rFonts w:asciiTheme="minorHAnsi" w:hAnsiTheme="minorHAnsi"/>
          <w:color w:val="1F497D" w:themeColor="text2"/>
          <w:sz w:val="22"/>
          <w:szCs w:val="22"/>
        </w:rPr>
        <w:t>202 male and 178 female</w:t>
      </w:r>
      <w:r>
        <w:rPr>
          <w:rFonts w:asciiTheme="minorHAnsi" w:hAnsiTheme="minorHAnsi"/>
          <w:color w:val="1F497D" w:themeColor="text2"/>
          <w:sz w:val="22"/>
          <w:szCs w:val="22"/>
        </w:rPr>
        <w:t xml:space="preserve"> </w:t>
      </w:r>
      <w:r w:rsidRPr="00F51ED0">
        <w:rPr>
          <w:rFonts w:asciiTheme="minorHAnsi" w:hAnsiTheme="minorHAnsi"/>
          <w:color w:val="1F497D" w:themeColor="text2"/>
          <w:sz w:val="22"/>
          <w:szCs w:val="22"/>
        </w:rPr>
        <w:t>polling booths.</w:t>
      </w:r>
    </w:p>
    <w:p w:rsidR="00F51ED0" w:rsidRDefault="00F51ED0" w:rsidP="00BC0897">
      <w:pPr>
        <w:spacing w:line="276" w:lineRule="auto"/>
        <w:jc w:val="both"/>
        <w:rPr>
          <w:rFonts w:asciiTheme="minorHAnsi" w:hAnsiTheme="minorHAnsi"/>
          <w:color w:val="1F497D" w:themeColor="text2"/>
          <w:sz w:val="22"/>
          <w:szCs w:val="22"/>
        </w:rPr>
      </w:pPr>
    </w:p>
    <w:p w:rsidR="00B01799" w:rsidRDefault="00B01799" w:rsidP="00BC0897">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FAFEN deployed a total of 33 trained, non-partisan observers to observe the election process at </w:t>
      </w:r>
      <w:r w:rsidR="009069B6">
        <w:rPr>
          <w:rFonts w:asciiTheme="minorHAnsi" w:hAnsiTheme="minorHAnsi"/>
          <w:color w:val="1F497D" w:themeColor="text2"/>
          <w:sz w:val="22"/>
          <w:szCs w:val="22"/>
        </w:rPr>
        <w:t>all the polling stations</w:t>
      </w:r>
      <w:r w:rsidR="00CD6E23">
        <w:rPr>
          <w:rFonts w:asciiTheme="minorHAnsi" w:hAnsiTheme="minorHAnsi"/>
          <w:color w:val="1F497D" w:themeColor="text2"/>
          <w:sz w:val="22"/>
          <w:szCs w:val="22"/>
        </w:rPr>
        <w:t xml:space="preserve"> </w:t>
      </w:r>
      <w:r>
        <w:rPr>
          <w:rFonts w:asciiTheme="minorHAnsi" w:hAnsiTheme="minorHAnsi"/>
          <w:color w:val="1F497D" w:themeColor="text2"/>
          <w:sz w:val="22"/>
          <w:szCs w:val="22"/>
        </w:rPr>
        <w:t xml:space="preserve">in the constituency. </w:t>
      </w:r>
      <w:r w:rsidRPr="00B01799">
        <w:rPr>
          <w:rFonts w:asciiTheme="minorHAnsi" w:hAnsiTheme="minorHAnsi"/>
          <w:color w:val="1F497D" w:themeColor="text2"/>
          <w:sz w:val="22"/>
          <w:szCs w:val="22"/>
        </w:rPr>
        <w:t xml:space="preserve">The observers spent between 45 and 60 minutes in each polling station to </w:t>
      </w:r>
      <w:r>
        <w:rPr>
          <w:rFonts w:asciiTheme="minorHAnsi" w:hAnsiTheme="minorHAnsi"/>
          <w:color w:val="1F497D" w:themeColor="text2"/>
          <w:sz w:val="22"/>
          <w:szCs w:val="22"/>
        </w:rPr>
        <w:t xml:space="preserve">observe the election process and </w:t>
      </w:r>
      <w:r w:rsidRPr="00B01799">
        <w:rPr>
          <w:rFonts w:asciiTheme="minorHAnsi" w:hAnsiTheme="minorHAnsi"/>
          <w:color w:val="1F497D" w:themeColor="text2"/>
          <w:sz w:val="22"/>
          <w:szCs w:val="22"/>
        </w:rPr>
        <w:t>document their findings on a standardized checklist based on the provisions of the Representation of the People Act 1976, Conduct of Elections Rules 1977 and instructional handbooks provided to the election officials by the ECP.</w:t>
      </w:r>
    </w:p>
    <w:p w:rsidR="00B01799" w:rsidRDefault="00B01799" w:rsidP="00BC0897">
      <w:pPr>
        <w:spacing w:line="276" w:lineRule="auto"/>
        <w:jc w:val="both"/>
        <w:rPr>
          <w:rFonts w:asciiTheme="minorHAnsi" w:hAnsiTheme="minorHAnsi"/>
          <w:color w:val="1F497D" w:themeColor="text2"/>
          <w:sz w:val="22"/>
          <w:szCs w:val="22"/>
        </w:rPr>
      </w:pPr>
    </w:p>
    <w:p w:rsidR="00CB2622" w:rsidRDefault="00F51ED0" w:rsidP="00BC0897">
      <w:pPr>
        <w:spacing w:line="276" w:lineRule="auto"/>
        <w:jc w:val="both"/>
        <w:rPr>
          <w:rFonts w:asciiTheme="minorHAnsi" w:hAnsiTheme="minorHAnsi"/>
          <w:color w:val="1F497D" w:themeColor="text2"/>
          <w:sz w:val="22"/>
          <w:szCs w:val="22"/>
        </w:rPr>
      </w:pPr>
      <w:r w:rsidRPr="00F51ED0">
        <w:rPr>
          <w:rFonts w:asciiTheme="minorHAnsi" w:hAnsiTheme="minorHAnsi"/>
          <w:color w:val="1F497D" w:themeColor="text2"/>
          <w:sz w:val="22"/>
          <w:szCs w:val="22"/>
        </w:rPr>
        <w:t xml:space="preserve">FAFEN observers were stopped from observing the voting and counting processes at </w:t>
      </w:r>
      <w:r>
        <w:rPr>
          <w:rFonts w:asciiTheme="minorHAnsi" w:hAnsiTheme="minorHAnsi"/>
          <w:color w:val="1F497D" w:themeColor="text2"/>
          <w:sz w:val="22"/>
          <w:szCs w:val="22"/>
        </w:rPr>
        <w:t xml:space="preserve">multiple </w:t>
      </w:r>
      <w:r w:rsidRPr="00F51ED0">
        <w:rPr>
          <w:rFonts w:asciiTheme="minorHAnsi" w:hAnsiTheme="minorHAnsi"/>
          <w:color w:val="1F497D" w:themeColor="text2"/>
          <w:sz w:val="22"/>
          <w:szCs w:val="22"/>
        </w:rPr>
        <w:t>polling stations by their respective presiding officers. The ECP allows its accredited observers to monitor all stages of the election, including the opening of polling stations, voting and the counting process.</w:t>
      </w:r>
      <w:r w:rsidR="00B01799">
        <w:rPr>
          <w:rFonts w:asciiTheme="minorHAnsi" w:hAnsiTheme="minorHAnsi"/>
          <w:color w:val="1F497D" w:themeColor="text2"/>
          <w:sz w:val="22"/>
          <w:szCs w:val="22"/>
        </w:rPr>
        <w:t xml:space="preserve"> </w:t>
      </w:r>
      <w:r w:rsidR="009069B6">
        <w:rPr>
          <w:rFonts w:asciiTheme="minorHAnsi" w:hAnsiTheme="minorHAnsi"/>
          <w:color w:val="1F497D" w:themeColor="text2"/>
          <w:sz w:val="22"/>
          <w:szCs w:val="22"/>
        </w:rPr>
        <w:t>However, m</w:t>
      </w:r>
      <w:r w:rsidR="00CB2622" w:rsidRPr="00CB2622">
        <w:rPr>
          <w:rFonts w:asciiTheme="minorHAnsi" w:hAnsiTheme="minorHAnsi"/>
          <w:color w:val="1F497D" w:themeColor="text2"/>
          <w:sz w:val="22"/>
          <w:szCs w:val="22"/>
        </w:rPr>
        <w:t xml:space="preserve">ost of the presiding officers </w:t>
      </w:r>
      <w:r w:rsidR="00B01799">
        <w:rPr>
          <w:rFonts w:asciiTheme="minorHAnsi" w:hAnsiTheme="minorHAnsi"/>
          <w:color w:val="1F497D" w:themeColor="text2"/>
          <w:sz w:val="22"/>
          <w:szCs w:val="22"/>
        </w:rPr>
        <w:t>(</w:t>
      </w:r>
      <w:r w:rsidR="00CB2622" w:rsidRPr="00CB2622">
        <w:rPr>
          <w:rFonts w:asciiTheme="minorHAnsi" w:hAnsiTheme="minorHAnsi"/>
          <w:color w:val="1F497D" w:themeColor="text2"/>
          <w:sz w:val="22"/>
          <w:szCs w:val="22"/>
        </w:rPr>
        <w:t>both male and female</w:t>
      </w:r>
      <w:r w:rsidR="00B01799">
        <w:rPr>
          <w:rFonts w:asciiTheme="minorHAnsi" w:hAnsiTheme="minorHAnsi"/>
          <w:color w:val="1F497D" w:themeColor="text2"/>
          <w:sz w:val="22"/>
          <w:szCs w:val="22"/>
        </w:rPr>
        <w:t>)</w:t>
      </w:r>
      <w:r w:rsidR="00CB2622" w:rsidRPr="00CB2622">
        <w:rPr>
          <w:rFonts w:asciiTheme="minorHAnsi" w:hAnsiTheme="minorHAnsi"/>
          <w:color w:val="1F497D" w:themeColor="text2"/>
          <w:sz w:val="22"/>
          <w:szCs w:val="22"/>
        </w:rPr>
        <w:t xml:space="preserve"> refused to share </w:t>
      </w:r>
      <w:r w:rsidR="00B01799">
        <w:rPr>
          <w:rFonts w:asciiTheme="minorHAnsi" w:hAnsiTheme="minorHAnsi"/>
          <w:color w:val="1F497D" w:themeColor="text2"/>
          <w:sz w:val="22"/>
          <w:szCs w:val="22"/>
        </w:rPr>
        <w:t xml:space="preserve">any </w:t>
      </w:r>
      <w:r w:rsidR="00CB2622" w:rsidRPr="00CB2622">
        <w:rPr>
          <w:rFonts w:asciiTheme="minorHAnsi" w:hAnsiTheme="minorHAnsi"/>
          <w:color w:val="1F497D" w:themeColor="text2"/>
          <w:sz w:val="22"/>
          <w:szCs w:val="22"/>
        </w:rPr>
        <w:t xml:space="preserve">information on polled votes, tendered votes, </w:t>
      </w:r>
      <w:proofErr w:type="gramStart"/>
      <w:r w:rsidR="00CB2622" w:rsidRPr="00CB2622">
        <w:rPr>
          <w:rFonts w:asciiTheme="minorHAnsi" w:hAnsiTheme="minorHAnsi"/>
          <w:color w:val="1F497D" w:themeColor="text2"/>
          <w:sz w:val="22"/>
          <w:szCs w:val="22"/>
        </w:rPr>
        <w:t>rejected</w:t>
      </w:r>
      <w:proofErr w:type="gramEnd"/>
      <w:r w:rsidR="00CB2622" w:rsidRPr="00CB2622">
        <w:rPr>
          <w:rFonts w:asciiTheme="minorHAnsi" w:hAnsiTheme="minorHAnsi"/>
          <w:color w:val="1F497D" w:themeColor="text2"/>
          <w:sz w:val="22"/>
          <w:szCs w:val="22"/>
        </w:rPr>
        <w:t xml:space="preserve"> votes and in some cases, even the</w:t>
      </w:r>
      <w:r w:rsidR="00B01799">
        <w:rPr>
          <w:rFonts w:asciiTheme="minorHAnsi" w:hAnsiTheme="minorHAnsi"/>
          <w:color w:val="1F497D" w:themeColor="text2"/>
          <w:sz w:val="22"/>
          <w:szCs w:val="22"/>
        </w:rPr>
        <w:t>ir names and designations with the observers.</w:t>
      </w:r>
    </w:p>
    <w:p w:rsidR="00CB2622" w:rsidRDefault="00CB2622" w:rsidP="00BC0897">
      <w:pPr>
        <w:spacing w:line="276" w:lineRule="auto"/>
        <w:jc w:val="both"/>
        <w:rPr>
          <w:rFonts w:asciiTheme="minorHAnsi" w:hAnsiTheme="minorHAnsi"/>
          <w:color w:val="1F497D" w:themeColor="text2"/>
          <w:sz w:val="22"/>
          <w:szCs w:val="22"/>
        </w:rPr>
      </w:pPr>
    </w:p>
    <w:p w:rsidR="00CB2622" w:rsidRPr="00CB2622" w:rsidRDefault="00F51ED0" w:rsidP="00BC0897">
      <w:pPr>
        <w:spacing w:line="276" w:lineRule="auto"/>
        <w:jc w:val="both"/>
        <w:rPr>
          <w:rFonts w:asciiTheme="minorHAnsi" w:hAnsiTheme="minorHAnsi"/>
          <w:color w:val="1F497D" w:themeColor="text2"/>
          <w:sz w:val="22"/>
          <w:szCs w:val="22"/>
        </w:rPr>
      </w:pPr>
      <w:r>
        <w:rPr>
          <w:rFonts w:asciiTheme="minorHAnsi" w:hAnsiTheme="minorHAnsi"/>
          <w:color w:val="1F497D" w:themeColor="text2"/>
          <w:sz w:val="22"/>
          <w:szCs w:val="22"/>
        </w:rPr>
        <w:t xml:space="preserve">According to FAFEN’s initial </w:t>
      </w:r>
      <w:r w:rsidR="00C54F3D">
        <w:rPr>
          <w:rFonts w:asciiTheme="minorHAnsi" w:hAnsiTheme="minorHAnsi"/>
          <w:color w:val="1F497D" w:themeColor="text2"/>
          <w:sz w:val="22"/>
          <w:szCs w:val="22"/>
        </w:rPr>
        <w:t>observation</w:t>
      </w:r>
      <w:r>
        <w:rPr>
          <w:rFonts w:asciiTheme="minorHAnsi" w:hAnsiTheme="minorHAnsi"/>
          <w:color w:val="1F497D" w:themeColor="text2"/>
          <w:sz w:val="22"/>
          <w:szCs w:val="22"/>
        </w:rPr>
        <w:t>, police officials were present inside 83 polling stations</w:t>
      </w:r>
      <w:r w:rsidR="00C54F3D">
        <w:rPr>
          <w:rFonts w:asciiTheme="minorHAnsi" w:hAnsiTheme="minorHAnsi"/>
          <w:color w:val="1F497D" w:themeColor="text2"/>
          <w:sz w:val="22"/>
          <w:szCs w:val="22"/>
        </w:rPr>
        <w:t xml:space="preserve"> from where the observers reported their findings till m</w:t>
      </w:r>
      <w:bookmarkStart w:id="0" w:name="_GoBack"/>
      <w:bookmarkEnd w:id="0"/>
      <w:r w:rsidR="00C54F3D">
        <w:rPr>
          <w:rFonts w:asciiTheme="minorHAnsi" w:hAnsiTheme="minorHAnsi"/>
          <w:color w:val="1F497D" w:themeColor="text2"/>
          <w:sz w:val="22"/>
          <w:szCs w:val="22"/>
        </w:rPr>
        <w:t>id-day</w:t>
      </w:r>
      <w:r>
        <w:rPr>
          <w:rFonts w:asciiTheme="minorHAnsi" w:hAnsiTheme="minorHAnsi"/>
          <w:color w:val="1F497D" w:themeColor="text2"/>
          <w:sz w:val="22"/>
          <w:szCs w:val="22"/>
        </w:rPr>
        <w:t xml:space="preserve">. Similarly, officials of the Frontier Constabulary were also present inside seven polling stations. </w:t>
      </w:r>
      <w:r w:rsidR="0041030A" w:rsidRPr="0041030A">
        <w:rPr>
          <w:rFonts w:asciiTheme="minorHAnsi" w:hAnsiTheme="minorHAnsi"/>
          <w:color w:val="1F497D" w:themeColor="text2"/>
          <w:sz w:val="22"/>
          <w:szCs w:val="22"/>
        </w:rPr>
        <w:t xml:space="preserve">Under electoral rules, even at sensitive polling stations, police is only authorized to maintain order outside </w:t>
      </w:r>
      <w:r w:rsidR="009069B6">
        <w:rPr>
          <w:rFonts w:asciiTheme="minorHAnsi" w:hAnsiTheme="minorHAnsi"/>
          <w:color w:val="1F497D" w:themeColor="text2"/>
          <w:sz w:val="22"/>
          <w:szCs w:val="22"/>
        </w:rPr>
        <w:t xml:space="preserve">the </w:t>
      </w:r>
      <w:r w:rsidR="0041030A" w:rsidRPr="0041030A">
        <w:rPr>
          <w:rFonts w:asciiTheme="minorHAnsi" w:hAnsiTheme="minorHAnsi"/>
          <w:color w:val="1F497D" w:themeColor="text2"/>
          <w:sz w:val="22"/>
          <w:szCs w:val="22"/>
        </w:rPr>
        <w:t xml:space="preserve">polling stations in order to ensure smooth </w:t>
      </w:r>
      <w:r w:rsidR="009069B6">
        <w:rPr>
          <w:rFonts w:asciiTheme="minorHAnsi" w:hAnsiTheme="minorHAnsi"/>
          <w:color w:val="1F497D" w:themeColor="text2"/>
          <w:sz w:val="22"/>
          <w:szCs w:val="22"/>
        </w:rPr>
        <w:t>voting process</w:t>
      </w:r>
      <w:r w:rsidR="0041030A" w:rsidRPr="0041030A">
        <w:rPr>
          <w:rFonts w:asciiTheme="minorHAnsi" w:hAnsiTheme="minorHAnsi"/>
          <w:color w:val="1F497D" w:themeColor="text2"/>
          <w:sz w:val="22"/>
          <w:szCs w:val="22"/>
        </w:rPr>
        <w:t>. They can only enter polling stations or booths when requested by the presiding officer.</w:t>
      </w:r>
      <w:r w:rsidR="0041030A">
        <w:rPr>
          <w:rFonts w:asciiTheme="minorHAnsi" w:hAnsiTheme="minorHAnsi"/>
          <w:color w:val="1F497D" w:themeColor="text2"/>
          <w:sz w:val="22"/>
          <w:szCs w:val="22"/>
        </w:rPr>
        <w:t xml:space="preserve"> </w:t>
      </w:r>
    </w:p>
    <w:p w:rsidR="00BC0897" w:rsidRDefault="00BC0897" w:rsidP="00191A54">
      <w:pPr>
        <w:spacing w:line="276" w:lineRule="auto"/>
        <w:jc w:val="both"/>
        <w:rPr>
          <w:rFonts w:asciiTheme="minorHAnsi" w:hAnsiTheme="minorHAnsi"/>
          <w:b/>
          <w:color w:val="1F497D" w:themeColor="text2"/>
          <w:sz w:val="22"/>
          <w:szCs w:val="22"/>
        </w:rPr>
      </w:pPr>
    </w:p>
    <w:p w:rsidR="00B01799" w:rsidRPr="009F345A" w:rsidRDefault="0041030A" w:rsidP="009F345A">
      <w:pPr>
        <w:spacing w:line="276" w:lineRule="auto"/>
        <w:jc w:val="both"/>
        <w:rPr>
          <w:rFonts w:asciiTheme="minorHAnsi" w:hAnsiTheme="minorHAnsi"/>
          <w:color w:val="1F497D" w:themeColor="text2"/>
          <w:sz w:val="22"/>
          <w:szCs w:val="22"/>
        </w:rPr>
      </w:pPr>
      <w:r w:rsidRPr="0041030A">
        <w:rPr>
          <w:rFonts w:asciiTheme="minorHAnsi" w:hAnsiTheme="minorHAnsi"/>
          <w:color w:val="1F497D" w:themeColor="text2"/>
          <w:sz w:val="22"/>
          <w:szCs w:val="22"/>
        </w:rPr>
        <w:lastRenderedPageBreak/>
        <w:t xml:space="preserve">FAFEN observers </w:t>
      </w:r>
      <w:r w:rsidR="009069B6">
        <w:rPr>
          <w:rFonts w:asciiTheme="minorHAnsi" w:hAnsiTheme="minorHAnsi"/>
          <w:color w:val="1F497D" w:themeColor="text2"/>
          <w:sz w:val="22"/>
          <w:szCs w:val="22"/>
        </w:rPr>
        <w:t xml:space="preserve">also </w:t>
      </w:r>
      <w:r w:rsidRPr="0041030A">
        <w:rPr>
          <w:rFonts w:asciiTheme="minorHAnsi" w:hAnsiTheme="minorHAnsi"/>
          <w:color w:val="1F497D" w:themeColor="text2"/>
          <w:sz w:val="22"/>
          <w:szCs w:val="22"/>
        </w:rPr>
        <w:t>reported from 46 polling stations that the workers of contesting candidates were campaigning and canvassing in violation of election laws that bar the same within 400 yards of polling stations.</w:t>
      </w:r>
      <w:r w:rsidR="00E23540">
        <w:rPr>
          <w:rFonts w:asciiTheme="minorHAnsi" w:hAnsiTheme="minorHAnsi"/>
          <w:color w:val="1F497D" w:themeColor="text2"/>
          <w:sz w:val="22"/>
          <w:szCs w:val="22"/>
        </w:rPr>
        <w:t xml:space="preserve"> The observers also reported the presence of armed civilians at five such party camps</w:t>
      </w:r>
      <w:r w:rsidR="00B01799">
        <w:rPr>
          <w:rFonts w:asciiTheme="minorHAnsi" w:hAnsiTheme="minorHAnsi"/>
          <w:color w:val="1F497D" w:themeColor="text2"/>
          <w:sz w:val="22"/>
          <w:szCs w:val="22"/>
        </w:rPr>
        <w:t xml:space="preserve">, </w:t>
      </w:r>
      <w:r w:rsidR="00E23540">
        <w:rPr>
          <w:rFonts w:asciiTheme="minorHAnsi" w:hAnsiTheme="minorHAnsi"/>
          <w:color w:val="1F497D" w:themeColor="text2"/>
          <w:sz w:val="22"/>
          <w:szCs w:val="22"/>
        </w:rPr>
        <w:t xml:space="preserve">while </w:t>
      </w:r>
      <w:r w:rsidR="00B01799">
        <w:rPr>
          <w:rFonts w:asciiTheme="minorHAnsi" w:hAnsiTheme="minorHAnsi"/>
          <w:color w:val="1F497D" w:themeColor="text2"/>
          <w:sz w:val="22"/>
          <w:szCs w:val="22"/>
        </w:rPr>
        <w:t xml:space="preserve">other unauthorized persons such as voters who had already casted their votes were </w:t>
      </w:r>
      <w:r w:rsidR="00E23540">
        <w:rPr>
          <w:rFonts w:asciiTheme="minorHAnsi" w:hAnsiTheme="minorHAnsi"/>
          <w:color w:val="1F497D" w:themeColor="text2"/>
          <w:sz w:val="22"/>
          <w:szCs w:val="22"/>
        </w:rPr>
        <w:t xml:space="preserve">seen </w:t>
      </w:r>
      <w:r w:rsidR="00B01799">
        <w:rPr>
          <w:rFonts w:asciiTheme="minorHAnsi" w:hAnsiTheme="minorHAnsi"/>
          <w:color w:val="1F497D" w:themeColor="text2"/>
          <w:sz w:val="22"/>
          <w:szCs w:val="22"/>
        </w:rPr>
        <w:t xml:space="preserve">present inside 23 polling stations. </w:t>
      </w:r>
      <w:r w:rsidR="009069B6">
        <w:rPr>
          <w:rFonts w:asciiTheme="minorHAnsi" w:hAnsiTheme="minorHAnsi"/>
          <w:color w:val="1F497D" w:themeColor="text2"/>
          <w:sz w:val="22"/>
          <w:szCs w:val="22"/>
        </w:rPr>
        <w:t>Such display of arms inhibits</w:t>
      </w:r>
      <w:r w:rsidRPr="0041030A">
        <w:rPr>
          <w:rFonts w:asciiTheme="minorHAnsi" w:hAnsiTheme="minorHAnsi"/>
          <w:color w:val="1F497D" w:themeColor="text2"/>
          <w:sz w:val="22"/>
          <w:szCs w:val="22"/>
        </w:rPr>
        <w:t xml:space="preserve"> voters from turning out to vote as well as compel them to vote under pressure.</w:t>
      </w:r>
    </w:p>
    <w:p w:rsidR="00B01799" w:rsidRDefault="00B01799" w:rsidP="00EC2A1C">
      <w:pPr>
        <w:jc w:val="both"/>
        <w:rPr>
          <w:rFonts w:asciiTheme="minorHAnsi" w:hAnsiTheme="minorHAnsi"/>
          <w:b/>
          <w:color w:val="1F497D" w:themeColor="text2"/>
          <w:sz w:val="22"/>
          <w:szCs w:val="22"/>
        </w:rPr>
      </w:pPr>
    </w:p>
    <w:p w:rsidR="00191A54" w:rsidRPr="00EC2A1C" w:rsidRDefault="00191A54" w:rsidP="00EC2A1C">
      <w:pPr>
        <w:jc w:val="both"/>
        <w:rPr>
          <w:rFonts w:asciiTheme="minorHAnsi" w:hAnsiTheme="minorHAnsi"/>
          <w:color w:val="1F497D" w:themeColor="text2"/>
          <w:sz w:val="22"/>
          <w:szCs w:val="22"/>
        </w:rPr>
      </w:pPr>
      <w:r w:rsidRPr="005F1B18">
        <w:rPr>
          <w:rFonts w:asciiTheme="minorHAnsi" w:hAnsiTheme="minorHAnsi" w:cstheme="minorHAnsi"/>
          <w:b/>
          <w:bCs/>
          <w:color w:val="1F497D" w:themeColor="text2"/>
          <w:sz w:val="22"/>
          <w:szCs w:val="22"/>
        </w:rPr>
        <w:t>Recommendations</w:t>
      </w:r>
      <w:r w:rsidRPr="005F1B18">
        <w:rPr>
          <w:rFonts w:asciiTheme="minorHAnsi" w:hAnsiTheme="minorHAnsi" w:cstheme="minorHAnsi"/>
          <w:color w:val="1F497D" w:themeColor="text2"/>
          <w:sz w:val="22"/>
          <w:szCs w:val="22"/>
        </w:rPr>
        <w:t xml:space="preserve">         </w:t>
      </w:r>
    </w:p>
    <w:p w:rsidR="00191A54" w:rsidRPr="005F1B18" w:rsidRDefault="00191A54" w:rsidP="00191A54">
      <w:pPr>
        <w:shd w:val="clear" w:color="auto" w:fill="FFFFFF"/>
        <w:jc w:val="both"/>
        <w:rPr>
          <w:rFonts w:asciiTheme="minorHAnsi" w:hAnsiTheme="minorHAnsi" w:cstheme="minorHAnsi"/>
          <w:color w:val="1F497D" w:themeColor="text2"/>
          <w:sz w:val="22"/>
          <w:szCs w:val="22"/>
        </w:rPr>
      </w:pPr>
      <w:r w:rsidRPr="005F1B18">
        <w:rPr>
          <w:rFonts w:asciiTheme="minorHAnsi" w:hAnsiTheme="minorHAnsi" w:cstheme="minorHAnsi"/>
          <w:color w:val="1F497D" w:themeColor="text2"/>
          <w:sz w:val="22"/>
          <w:szCs w:val="22"/>
        </w:rPr>
        <w:t> </w:t>
      </w:r>
      <w:r w:rsidRPr="005F1B18">
        <w:rPr>
          <w:rFonts w:asciiTheme="minorHAnsi" w:hAnsiTheme="minorHAnsi" w:cstheme="minorHAnsi"/>
          <w:b/>
          <w:bCs/>
          <w:color w:val="1F497D" w:themeColor="text2"/>
          <w:sz w:val="22"/>
          <w:szCs w:val="22"/>
        </w:rPr>
        <w:t> </w:t>
      </w:r>
    </w:p>
    <w:p w:rsidR="00191A54" w:rsidRPr="005F1B18" w:rsidRDefault="00E84C8F" w:rsidP="00191A54">
      <w:pPr>
        <w:pStyle w:val="ListParagraph"/>
        <w:numPr>
          <w:ilvl w:val="0"/>
          <w:numId w:val="1"/>
        </w:numPr>
        <w:shd w:val="clear" w:color="auto" w:fill="FFFFFF"/>
        <w:jc w:val="both"/>
        <w:rPr>
          <w:rFonts w:asciiTheme="minorHAnsi" w:hAnsiTheme="minorHAnsi" w:cstheme="minorHAnsi"/>
          <w:color w:val="1F497D" w:themeColor="text2"/>
        </w:rPr>
      </w:pPr>
      <w:r>
        <w:rPr>
          <w:rFonts w:asciiTheme="minorHAnsi" w:hAnsiTheme="minorHAnsi" w:cstheme="minorHAnsi"/>
          <w:color w:val="1F497D" w:themeColor="text2"/>
        </w:rPr>
        <w:t xml:space="preserve">Security officials </w:t>
      </w:r>
      <w:r w:rsidR="00E23540">
        <w:rPr>
          <w:rFonts w:asciiTheme="minorHAnsi" w:hAnsiTheme="minorHAnsi" w:cstheme="minorHAnsi"/>
          <w:color w:val="1F497D" w:themeColor="text2"/>
        </w:rPr>
        <w:t>should not be deputed inside</w:t>
      </w:r>
      <w:r>
        <w:rPr>
          <w:rFonts w:asciiTheme="minorHAnsi" w:hAnsiTheme="minorHAnsi" w:cstheme="minorHAnsi"/>
          <w:color w:val="1F497D" w:themeColor="text2"/>
        </w:rPr>
        <w:t xml:space="preserve"> polling stations </w:t>
      </w:r>
      <w:r w:rsidR="009F345A">
        <w:rPr>
          <w:rFonts w:asciiTheme="minorHAnsi" w:hAnsiTheme="minorHAnsi" w:cstheme="minorHAnsi"/>
          <w:color w:val="1F497D" w:themeColor="text2"/>
        </w:rPr>
        <w:t xml:space="preserve">and </w:t>
      </w:r>
      <w:r>
        <w:rPr>
          <w:rFonts w:asciiTheme="minorHAnsi" w:hAnsiTheme="minorHAnsi" w:cstheme="minorHAnsi"/>
          <w:color w:val="1F497D" w:themeColor="text2"/>
        </w:rPr>
        <w:t xml:space="preserve">should be instructed to allow local as well as international </w:t>
      </w:r>
      <w:r w:rsidR="009F345A">
        <w:rPr>
          <w:rFonts w:asciiTheme="minorHAnsi" w:hAnsiTheme="minorHAnsi" w:cstheme="minorHAnsi"/>
          <w:color w:val="1F497D" w:themeColor="text2"/>
        </w:rPr>
        <w:t xml:space="preserve">election </w:t>
      </w:r>
      <w:r>
        <w:rPr>
          <w:rFonts w:asciiTheme="minorHAnsi" w:hAnsiTheme="minorHAnsi" w:cstheme="minorHAnsi"/>
          <w:color w:val="1F497D" w:themeColor="text2"/>
        </w:rPr>
        <w:t xml:space="preserve">observers to carry out their observation </w:t>
      </w:r>
      <w:r w:rsidR="00191A54" w:rsidRPr="005F1B18">
        <w:rPr>
          <w:rFonts w:asciiTheme="minorHAnsi" w:hAnsiTheme="minorHAnsi" w:cstheme="minorHAnsi"/>
          <w:color w:val="1F497D" w:themeColor="text2"/>
        </w:rPr>
        <w:t xml:space="preserve">to ensure </w:t>
      </w:r>
      <w:r>
        <w:rPr>
          <w:rFonts w:asciiTheme="minorHAnsi" w:hAnsiTheme="minorHAnsi" w:cstheme="minorHAnsi"/>
          <w:color w:val="1F497D" w:themeColor="text2"/>
        </w:rPr>
        <w:t xml:space="preserve">a </w:t>
      </w:r>
      <w:r w:rsidR="00191A54" w:rsidRPr="005F1B18">
        <w:rPr>
          <w:rFonts w:asciiTheme="minorHAnsi" w:hAnsiTheme="minorHAnsi" w:cstheme="minorHAnsi"/>
          <w:color w:val="1F497D" w:themeColor="text2"/>
        </w:rPr>
        <w:t>transparent voting process.</w:t>
      </w:r>
    </w:p>
    <w:p w:rsidR="00191A54" w:rsidRPr="009F345A" w:rsidRDefault="00E84C8F" w:rsidP="00191A54">
      <w:pPr>
        <w:pStyle w:val="ListParagraph"/>
        <w:numPr>
          <w:ilvl w:val="0"/>
          <w:numId w:val="1"/>
        </w:numPr>
        <w:shd w:val="clear" w:color="auto" w:fill="FFFFFF"/>
        <w:overflowPunct w:val="0"/>
        <w:jc w:val="both"/>
        <w:rPr>
          <w:rFonts w:asciiTheme="minorHAnsi" w:hAnsiTheme="minorHAnsi" w:cstheme="minorHAnsi"/>
          <w:color w:val="1F497D" w:themeColor="text2"/>
        </w:rPr>
      </w:pPr>
      <w:r>
        <w:rPr>
          <w:rFonts w:asciiTheme="minorHAnsi" w:hAnsiTheme="minorHAnsi" w:cstheme="minorHAnsi"/>
          <w:color w:val="1F497D" w:themeColor="text2"/>
        </w:rPr>
        <w:t xml:space="preserve">The ECP should </w:t>
      </w:r>
      <w:r w:rsidR="00191A54" w:rsidRPr="005F1B18">
        <w:rPr>
          <w:rFonts w:asciiTheme="minorHAnsi" w:hAnsiTheme="minorHAnsi" w:cstheme="minorHAnsi"/>
          <w:color w:val="1F497D" w:themeColor="text2"/>
        </w:rPr>
        <w:t xml:space="preserve">ensure all campaign materials and party camps are removed from </w:t>
      </w:r>
      <w:r w:rsidR="009F345A">
        <w:rPr>
          <w:rFonts w:asciiTheme="minorHAnsi" w:hAnsiTheme="minorHAnsi" w:cstheme="minorHAnsi"/>
          <w:color w:val="1F497D" w:themeColor="text2"/>
        </w:rPr>
        <w:t>inside</w:t>
      </w:r>
      <w:r w:rsidR="00191A54" w:rsidRPr="005F1B18">
        <w:rPr>
          <w:rFonts w:asciiTheme="minorHAnsi" w:hAnsiTheme="minorHAnsi" w:cstheme="minorHAnsi"/>
          <w:color w:val="1F497D" w:themeColor="text2"/>
        </w:rPr>
        <w:t xml:space="preserve"> the polling stations.</w:t>
      </w:r>
    </w:p>
    <w:p w:rsidR="005A45CD" w:rsidRPr="005F1B18" w:rsidRDefault="005A45CD">
      <w:pPr>
        <w:rPr>
          <w:sz w:val="22"/>
          <w:szCs w:val="22"/>
        </w:rPr>
      </w:pPr>
    </w:p>
    <w:sectPr w:rsidR="005A45CD" w:rsidRPr="005F1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8361C"/>
    <w:multiLevelType w:val="multilevel"/>
    <w:tmpl w:val="211816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24D61D1"/>
    <w:multiLevelType w:val="hybridMultilevel"/>
    <w:tmpl w:val="F9EA0DCC"/>
    <w:lvl w:ilvl="0" w:tplc="AC0A7636">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A54"/>
    <w:rsid w:val="00040867"/>
    <w:rsid w:val="000F4549"/>
    <w:rsid w:val="00102001"/>
    <w:rsid w:val="00191A54"/>
    <w:rsid w:val="001C41FB"/>
    <w:rsid w:val="002803FB"/>
    <w:rsid w:val="002A4267"/>
    <w:rsid w:val="002A7166"/>
    <w:rsid w:val="00330D8C"/>
    <w:rsid w:val="003E288B"/>
    <w:rsid w:val="00401A12"/>
    <w:rsid w:val="0041030A"/>
    <w:rsid w:val="004A0B3F"/>
    <w:rsid w:val="004C3FF1"/>
    <w:rsid w:val="005A45CD"/>
    <w:rsid w:val="005A48A1"/>
    <w:rsid w:val="005F1B18"/>
    <w:rsid w:val="005F2B5A"/>
    <w:rsid w:val="00625741"/>
    <w:rsid w:val="00664C22"/>
    <w:rsid w:val="00675C2B"/>
    <w:rsid w:val="006912A3"/>
    <w:rsid w:val="006A4F41"/>
    <w:rsid w:val="007761F8"/>
    <w:rsid w:val="00787261"/>
    <w:rsid w:val="007A7CA9"/>
    <w:rsid w:val="007E16A1"/>
    <w:rsid w:val="00813BEB"/>
    <w:rsid w:val="0083061C"/>
    <w:rsid w:val="0084135F"/>
    <w:rsid w:val="00866FF7"/>
    <w:rsid w:val="008A6C41"/>
    <w:rsid w:val="009069B6"/>
    <w:rsid w:val="009A0B39"/>
    <w:rsid w:val="009C5ADE"/>
    <w:rsid w:val="009F345A"/>
    <w:rsid w:val="009F5031"/>
    <w:rsid w:val="00A36B0D"/>
    <w:rsid w:val="00A64241"/>
    <w:rsid w:val="00A963DB"/>
    <w:rsid w:val="00AD517C"/>
    <w:rsid w:val="00AE579F"/>
    <w:rsid w:val="00AE5C46"/>
    <w:rsid w:val="00B01799"/>
    <w:rsid w:val="00B226BD"/>
    <w:rsid w:val="00B505F0"/>
    <w:rsid w:val="00B51755"/>
    <w:rsid w:val="00B65FFA"/>
    <w:rsid w:val="00B810B6"/>
    <w:rsid w:val="00B94DE4"/>
    <w:rsid w:val="00BC0897"/>
    <w:rsid w:val="00C53F3E"/>
    <w:rsid w:val="00C54F3D"/>
    <w:rsid w:val="00CB2622"/>
    <w:rsid w:val="00CD663B"/>
    <w:rsid w:val="00CD6E23"/>
    <w:rsid w:val="00CF7A46"/>
    <w:rsid w:val="00D12D05"/>
    <w:rsid w:val="00D74392"/>
    <w:rsid w:val="00DC67AF"/>
    <w:rsid w:val="00E23540"/>
    <w:rsid w:val="00E84C8F"/>
    <w:rsid w:val="00EC2A1C"/>
    <w:rsid w:val="00F51ED0"/>
    <w:rsid w:val="00FC66A0"/>
    <w:rsid w:val="00FD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54"/>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0F4549"/>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A963DB"/>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0F454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49"/>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A963DB"/>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0F4549"/>
    <w:rPr>
      <w:rFonts w:ascii="Times New Roman" w:eastAsiaTheme="majorEastAsia" w:hAnsi="Times New Roman" w:cstheme="majorBidi"/>
      <w:b/>
      <w:bCs/>
      <w:sz w:val="24"/>
      <w:szCs w:val="20"/>
    </w:rPr>
  </w:style>
  <w:style w:type="paragraph" w:styleId="ListParagraph">
    <w:name w:val="List Paragraph"/>
    <w:basedOn w:val="Normal"/>
    <w:uiPriority w:val="34"/>
    <w:qFormat/>
    <w:rsid w:val="00191A54"/>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A54"/>
    <w:pPr>
      <w:spacing w:after="0" w:line="240" w:lineRule="auto"/>
    </w:pPr>
    <w:rPr>
      <w:rFonts w:ascii="Times New Roman" w:eastAsiaTheme="minorHAnsi" w:hAnsi="Times New Roman" w:cs="Times New Roman"/>
      <w:sz w:val="24"/>
      <w:szCs w:val="24"/>
    </w:rPr>
  </w:style>
  <w:style w:type="paragraph" w:styleId="Heading1">
    <w:name w:val="heading 1"/>
    <w:basedOn w:val="Normal"/>
    <w:next w:val="Normal"/>
    <w:link w:val="Heading1Char"/>
    <w:uiPriority w:val="9"/>
    <w:qFormat/>
    <w:rsid w:val="000F4549"/>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semiHidden/>
    <w:unhideWhenUsed/>
    <w:qFormat/>
    <w:rsid w:val="00A963DB"/>
    <w:pPr>
      <w:keepNext/>
      <w:keepLines/>
      <w:spacing w:before="200"/>
      <w:outlineLvl w:val="1"/>
    </w:pPr>
    <w:rPr>
      <w:rFonts w:eastAsiaTheme="majorEastAsia" w:cstheme="majorBidi"/>
      <w:b/>
      <w:bCs/>
      <w:sz w:val="28"/>
      <w:szCs w:val="26"/>
    </w:rPr>
  </w:style>
  <w:style w:type="paragraph" w:styleId="Heading3">
    <w:name w:val="heading 3"/>
    <w:basedOn w:val="Normal"/>
    <w:next w:val="Normal"/>
    <w:link w:val="Heading3Char"/>
    <w:autoRedefine/>
    <w:uiPriority w:val="9"/>
    <w:semiHidden/>
    <w:unhideWhenUsed/>
    <w:qFormat/>
    <w:rsid w:val="000F4549"/>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549"/>
    <w:rPr>
      <w:rFonts w:ascii="Times New Roman" w:eastAsiaTheme="majorEastAsia" w:hAnsi="Times New Roman" w:cstheme="majorBidi"/>
      <w:b/>
      <w:bCs/>
      <w:sz w:val="32"/>
      <w:szCs w:val="28"/>
    </w:rPr>
  </w:style>
  <w:style w:type="character" w:customStyle="1" w:styleId="Heading2Char">
    <w:name w:val="Heading 2 Char"/>
    <w:basedOn w:val="DefaultParagraphFont"/>
    <w:link w:val="Heading2"/>
    <w:uiPriority w:val="9"/>
    <w:semiHidden/>
    <w:rsid w:val="00A963DB"/>
    <w:rPr>
      <w:rFonts w:ascii="Times New Roman" w:eastAsiaTheme="majorEastAsia" w:hAnsi="Times New Roman" w:cstheme="majorBidi"/>
      <w:b/>
      <w:bCs/>
      <w:sz w:val="28"/>
      <w:szCs w:val="26"/>
    </w:rPr>
  </w:style>
  <w:style w:type="character" w:customStyle="1" w:styleId="Heading3Char">
    <w:name w:val="Heading 3 Char"/>
    <w:basedOn w:val="DefaultParagraphFont"/>
    <w:link w:val="Heading3"/>
    <w:uiPriority w:val="9"/>
    <w:semiHidden/>
    <w:rsid w:val="000F4549"/>
    <w:rPr>
      <w:rFonts w:ascii="Times New Roman" w:eastAsiaTheme="majorEastAsia" w:hAnsi="Times New Roman" w:cstheme="majorBidi"/>
      <w:b/>
      <w:bCs/>
      <w:sz w:val="24"/>
      <w:szCs w:val="20"/>
    </w:rPr>
  </w:style>
  <w:style w:type="paragraph" w:styleId="ListParagraph">
    <w:name w:val="List Paragraph"/>
    <w:basedOn w:val="Normal"/>
    <w:uiPriority w:val="34"/>
    <w:qFormat/>
    <w:rsid w:val="00191A54"/>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6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mohsinshayan</dc:creator>
  <cp:lastModifiedBy>Usama Zafar</cp:lastModifiedBy>
  <cp:revision>3</cp:revision>
  <cp:lastPrinted>2015-05-21T15:29:00Z</cp:lastPrinted>
  <dcterms:created xsi:type="dcterms:W3CDTF">2015-05-21T15:23:00Z</dcterms:created>
  <dcterms:modified xsi:type="dcterms:W3CDTF">2015-05-21T15:37:00Z</dcterms:modified>
</cp:coreProperties>
</file>